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C2CD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z w:val="22"/>
          <w:szCs w:val="22"/>
          <w:lang w:eastAsia="zh-CN"/>
          <w14:ligatures w14:val="none"/>
        </w:rPr>
        <w:t>ELEKTRONISKI APSTIPRINĀTS</w:t>
      </w:r>
    </w:p>
    <w:p w14:paraId="2B4B0DBD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</w:pPr>
    </w:p>
    <w:p w14:paraId="795AC846" w14:textId="77777777" w:rsidR="00224088" w:rsidRPr="00224088" w:rsidRDefault="00224088" w:rsidP="002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  <w:t xml:space="preserve">Bauskas novada pašvaldības iestāde </w:t>
      </w:r>
      <w:r w:rsidRPr="00224088">
        <w:rPr>
          <w:rFonts w:ascii="Times New Roman" w:eastAsia="Times New Roman" w:hAnsi="Times New Roman" w:cs="Times New Roman"/>
          <w:spacing w:val="-7"/>
          <w:sz w:val="22"/>
          <w:szCs w:val="22"/>
          <w:lang w:eastAsia="zh-CN"/>
          <w14:ligatures w14:val="none"/>
        </w:rPr>
        <w:br/>
        <w:t>„Bauskas Kultūras centrs”</w:t>
      </w:r>
    </w:p>
    <w:p w14:paraId="2AC2239C" w14:textId="77777777" w:rsidR="00224088" w:rsidRPr="00224088" w:rsidRDefault="00224088" w:rsidP="00224088">
      <w:pPr>
        <w:widowControl w:val="0"/>
        <w:suppressAutoHyphens/>
        <w:autoSpaceDE w:val="0"/>
        <w:spacing w:after="0" w:line="275" w:lineRule="exact"/>
        <w:ind w:right="28" w:hanging="142"/>
        <w:jc w:val="right"/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  <w:t xml:space="preserve">Direktors </w:t>
      </w:r>
    </w:p>
    <w:p w14:paraId="74DCED03" w14:textId="77777777" w:rsidR="00224088" w:rsidRPr="00224088" w:rsidRDefault="00224088" w:rsidP="00224088">
      <w:pPr>
        <w:widowControl w:val="0"/>
        <w:suppressAutoHyphens/>
        <w:autoSpaceDE w:val="0"/>
        <w:spacing w:after="0" w:line="275" w:lineRule="exact"/>
        <w:ind w:right="28" w:hanging="142"/>
        <w:jc w:val="right"/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spacing w:val="-5"/>
          <w:sz w:val="22"/>
          <w:szCs w:val="22"/>
          <w:lang w:eastAsia="zh-CN"/>
          <w14:ligatures w14:val="none"/>
        </w:rPr>
        <w:t>Elīna Māla-Zotova</w:t>
      </w:r>
    </w:p>
    <w:p w14:paraId="1CD81271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28483EBC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769B8949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47EEB14D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2B14B383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4376894" w14:textId="2850B5EB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40"/>
          <w:szCs w:val="40"/>
          <w14:ligatures w14:val="none"/>
        </w:rPr>
        <w:t>Cenu aptauja</w:t>
      </w:r>
    </w:p>
    <w:p w14:paraId="6CB3D43F" w14:textId="77777777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49E276F6" w14:textId="7E7EFC8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40"/>
          <w:szCs w:val="28"/>
          <w14:ligatures w14:val="none"/>
        </w:rPr>
        <w:t>“</w:t>
      </w:r>
      <w:bookmarkStart w:id="0" w:name="_Hlk204077032"/>
      <w:r w:rsidR="00A758D5" w:rsidRPr="00A758D5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>Apsardzes nodrošināšana</w:t>
      </w:r>
      <w:r w:rsidR="00A758D5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 xml:space="preserve">, </w:t>
      </w:r>
      <w:r w:rsidR="00A758D5" w:rsidRPr="00A758D5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>apsardzes un ugunsdrošības sistēmu apkalpošana Bauskas Kultūras centr</w:t>
      </w:r>
      <w:r w:rsidR="00A758D5">
        <w:rPr>
          <w:rFonts w:ascii="Times New Roman" w:eastAsia="Times New Roman" w:hAnsi="Times New Roman" w:cs="Times New Roman"/>
          <w:b/>
          <w:i/>
          <w:sz w:val="40"/>
          <w:szCs w:val="28"/>
          <w14:ligatures w14:val="none"/>
        </w:rPr>
        <w:t>ā</w:t>
      </w:r>
      <w:bookmarkEnd w:id="0"/>
      <w:r w:rsidRPr="00224088">
        <w:rPr>
          <w:rFonts w:ascii="Times New Roman" w:eastAsia="Calibri" w:hAnsi="Times New Roman" w:cs="Times New Roman"/>
          <w:b/>
          <w:sz w:val="40"/>
          <w:szCs w:val="28"/>
          <w14:ligatures w14:val="none"/>
        </w:rPr>
        <w:t>”</w:t>
      </w:r>
    </w:p>
    <w:p w14:paraId="0FFAA1CC" w14:textId="77777777" w:rsidR="00224088" w:rsidRPr="00224088" w:rsidRDefault="00224088" w:rsidP="0022408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</w:p>
    <w:p w14:paraId="1D1DCE34" w14:textId="77777777" w:rsidR="00224088" w:rsidRPr="00224088" w:rsidRDefault="00224088" w:rsidP="0022408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INSTRUKCIJA PRETENDENTIEM</w:t>
      </w:r>
    </w:p>
    <w:p w14:paraId="1B7C521F" w14:textId="60E9622C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32"/>
          <w:szCs w:val="28"/>
          <w14:ligatures w14:val="none"/>
        </w:rPr>
        <w:t xml:space="preserve">identifikācijas numurs </w:t>
      </w:r>
      <w:r w:rsidRPr="00224088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1-13/2025/</w:t>
      </w:r>
      <w:r w:rsidR="00A758D5">
        <w:rPr>
          <w:rFonts w:ascii="Times New Roman" w:eastAsia="Times New Roman" w:hAnsi="Times New Roman" w:cs="Times New Roman"/>
          <w:b/>
          <w:sz w:val="32"/>
          <w:szCs w:val="28"/>
          <w14:ligatures w14:val="none"/>
        </w:rPr>
        <w:t>24</w:t>
      </w:r>
    </w:p>
    <w:p w14:paraId="0B672FB4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09DC7F6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00CEB5B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AADC45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75340D5" w14:textId="77777777" w:rsidR="00224088" w:rsidRPr="00224088" w:rsidRDefault="00224088" w:rsidP="00224088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2FEB20CB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6A55D76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7A36359A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0CB36051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5882B135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28D5176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495C76B4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Bauska, 2025</w:t>
      </w:r>
    </w:p>
    <w:p w14:paraId="7B42A23E" w14:textId="77777777" w:rsidR="00224088" w:rsidRPr="00224088" w:rsidRDefault="00224088" w:rsidP="00224088">
      <w:pPr>
        <w:spacing w:line="256" w:lineRule="auto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46570FF8" w14:textId="4AB2AD1C" w:rsidR="00224088" w:rsidRPr="00224088" w:rsidRDefault="00224088" w:rsidP="0022408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Cenu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aptauja</w:t>
      </w:r>
    </w:p>
    <w:p w14:paraId="150C8938" w14:textId="055C6B22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“</w:t>
      </w:r>
      <w:r w:rsidR="00A758D5"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Apsardzes nodrošināšana, apsardzes un ugunsdrošības sistēmu apkalpošana Bauskas Kultūras centrā</w:t>
      </w: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 xml:space="preserve">”, </w:t>
      </w:r>
    </w:p>
    <w:p w14:paraId="1CF8E0F1" w14:textId="695273CD" w:rsidR="00224088" w:rsidRPr="00224088" w:rsidRDefault="00224088" w:rsidP="0022408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identifikācijas numurs 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1-13/2025/</w:t>
      </w:r>
      <w:r w:rsidR="00A758D5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24</w:t>
      </w:r>
    </w:p>
    <w:p w14:paraId="12DA4EDA" w14:textId="77777777" w:rsidR="00224088" w:rsidRPr="00224088" w:rsidRDefault="00224088" w:rsidP="0022408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Pasūtītājs</w:t>
      </w:r>
    </w:p>
    <w:tbl>
      <w:tblPr>
        <w:tblW w:w="793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5274"/>
      </w:tblGrid>
      <w:tr w:rsidR="00224088" w:rsidRPr="00224088" w14:paraId="08275971" w14:textId="77777777" w:rsidTr="00224088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0FB7BE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14:ligatures w14:val="none"/>
              </w:rPr>
              <w:t>Nosaukums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D6DA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Bauskas novada pašvaldības iestāde “Bauskas Kultūras centrs”</w:t>
            </w:r>
          </w:p>
        </w:tc>
      </w:tr>
      <w:tr w:rsidR="00224088" w:rsidRPr="00224088" w14:paraId="31DD3F67" w14:textId="77777777" w:rsidTr="00224088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89EFB45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Juridiskā adrese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8140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Kalna iela 18, Bauska, Bauskas nov., LV-3901</w:t>
            </w:r>
          </w:p>
        </w:tc>
      </w:tr>
      <w:tr w:rsidR="00224088" w:rsidRPr="00224088" w14:paraId="1F09524F" w14:textId="77777777" w:rsidTr="00224088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D63361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bCs/>
                <w:iCs/>
                <w:szCs w:val="28"/>
                <w:lang w:eastAsia="lv-LV"/>
                <w14:ligatures w14:val="none"/>
              </w:rPr>
              <w:t>Reģistrācijas numurs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DC55D" w14:textId="77777777" w:rsidR="00224088" w:rsidRPr="00224088" w:rsidRDefault="00224088" w:rsidP="00224088">
            <w:pPr>
              <w:keepNext/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Cs/>
                <w:iCs/>
                <w:szCs w:val="28"/>
                <w14:ligatures w14:val="none"/>
              </w:rPr>
              <w:t>90000033119</w:t>
            </w:r>
          </w:p>
        </w:tc>
      </w:tr>
    </w:tbl>
    <w:p w14:paraId="43A76C27" w14:textId="2E9E70F5" w:rsidR="00224088" w:rsidRPr="00224088" w:rsidRDefault="00224088" w:rsidP="00D7516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vanish/>
        </w:rPr>
      </w:pPr>
      <w:r>
        <w:rPr>
          <w:rFonts w:ascii="Times New Roman" w:eastAsia="Calibri" w:hAnsi="Times New Roman" w:cs="Times New Roman"/>
          <w:b/>
        </w:rPr>
        <w:t>Cen</w:t>
      </w:r>
      <w:r w:rsidR="00D7516D">
        <w:rPr>
          <w:rFonts w:ascii="Times New Roman" w:eastAsia="Calibri" w:hAnsi="Times New Roman" w:cs="Times New Roman"/>
          <w:b/>
        </w:rPr>
        <w:t>u</w:t>
      </w:r>
      <w:r>
        <w:rPr>
          <w:rFonts w:ascii="Times New Roman" w:eastAsia="Calibri" w:hAnsi="Times New Roman" w:cs="Times New Roman"/>
          <w:b/>
        </w:rPr>
        <w:t xml:space="preserve"> aptaujas</w:t>
      </w:r>
      <w:r w:rsidRPr="00224088">
        <w:rPr>
          <w:rFonts w:ascii="Times New Roman" w:eastAsia="Calibri" w:hAnsi="Times New Roman" w:cs="Times New Roman"/>
          <w:b/>
        </w:rPr>
        <w:t xml:space="preserve"> priekšmets</w:t>
      </w:r>
    </w:p>
    <w:p w14:paraId="08ECEAA4" w14:textId="77777777" w:rsidR="00224088" w:rsidRPr="00224088" w:rsidRDefault="00224088" w:rsidP="00D7516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4EFA936" w14:textId="77777777" w:rsidR="00D7516D" w:rsidRDefault="00D7516D" w:rsidP="00D7516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14:ligatures w14:val="none"/>
        </w:rPr>
      </w:pPr>
    </w:p>
    <w:p w14:paraId="7EB0495C" w14:textId="100BF3B0" w:rsidR="00224088" w:rsidRPr="00224088" w:rsidRDefault="00224088" w:rsidP="00D7516D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Calibri" w:hAnsi="Times New Roman" w:cs="Times New Roman"/>
        </w:rPr>
        <w:t>Cenu aptaujas</w:t>
      </w:r>
      <w:r w:rsidRPr="00224088">
        <w:rPr>
          <w:rFonts w:ascii="Times New Roman" w:eastAsia="Calibri" w:hAnsi="Times New Roman" w:cs="Times New Roman"/>
        </w:rPr>
        <w:t xml:space="preserve"> priekšmets ir </w:t>
      </w:r>
      <w:r w:rsidR="00A758D5">
        <w:rPr>
          <w:rFonts w:ascii="Times New Roman" w:eastAsia="Calibri" w:hAnsi="Times New Roman" w:cs="Times New Roman"/>
        </w:rPr>
        <w:t>a</w:t>
      </w:r>
      <w:r w:rsidR="00A758D5" w:rsidRPr="00A758D5">
        <w:rPr>
          <w:rFonts w:ascii="Times New Roman" w:eastAsia="Calibri" w:hAnsi="Times New Roman" w:cs="Times New Roman"/>
        </w:rPr>
        <w:t>psardzes nodrošināšana, apsardzes un ugunsdrošības sistēmu apkalpošana Bauskas Kultūras centrā</w:t>
      </w:r>
      <w:r w:rsidRPr="00224088">
        <w:rPr>
          <w:rFonts w:ascii="Times New Roman" w:eastAsia="Calibri" w:hAnsi="Times New Roman" w:cs="Times New Roman"/>
        </w:rPr>
        <w:t>, saskaņā ar tehnisko specifikāciju (pielikums Nr.1).</w:t>
      </w:r>
    </w:p>
    <w:p w14:paraId="4BFB5884" w14:textId="723B1C65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 xml:space="preserve">Identifikācijas numurs: </w:t>
      </w:r>
      <w:r w:rsidRPr="00224088">
        <w:rPr>
          <w:rFonts w:ascii="Times New Roman" w:eastAsia="Times New Roman" w:hAnsi="Times New Roman" w:cs="Times New Roman"/>
        </w:rPr>
        <w:t>BKC 1-13/2025/</w:t>
      </w:r>
      <w:r w:rsidR="00A758D5">
        <w:rPr>
          <w:rFonts w:ascii="Times New Roman" w:eastAsia="Times New Roman" w:hAnsi="Times New Roman" w:cs="Times New Roman"/>
        </w:rPr>
        <w:t>24</w:t>
      </w:r>
    </w:p>
    <w:p w14:paraId="047F90CE" w14:textId="77777777" w:rsidR="00224088" w:rsidRPr="00224088" w:rsidRDefault="00224088" w:rsidP="00D7516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224088">
        <w:rPr>
          <w:rFonts w:ascii="Times New Roman" w:eastAsia="Times New Roman" w:hAnsi="Times New Roman" w:cs="Times New Roman"/>
          <w:b/>
          <w:bCs/>
          <w:iCs/>
        </w:rPr>
        <w:t>Kontaktpersona</w:t>
      </w:r>
    </w:p>
    <w:p w14:paraId="2CE2E1F0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17028962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75D3C3B" w14:textId="50C99034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>Par cen</w:t>
      </w:r>
      <w:r w:rsidR="00D7516D">
        <w:rPr>
          <w:rFonts w:ascii="Times New Roman" w:eastAsia="Times New Roman" w:hAnsi="Times New Roman" w:cs="Times New Roman"/>
          <w14:ligatures w14:val="none"/>
        </w:rPr>
        <w:t>u</w:t>
      </w:r>
      <w:r w:rsidRPr="00D7516D">
        <w:rPr>
          <w:rFonts w:ascii="Times New Roman" w:eastAsia="Times New Roman" w:hAnsi="Times New Roman" w:cs="Times New Roman"/>
          <w14:ligatures w14:val="none"/>
        </w:rPr>
        <w:t xml:space="preserve"> aptaujas noteikumiem un tehnisko specifikāciju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 xml:space="preserve">: </w:t>
      </w:r>
      <w:r w:rsidRPr="00D7516D">
        <w:rPr>
          <w:rFonts w:ascii="Times New Roman" w:eastAsia="Times New Roman" w:hAnsi="Times New Roman" w:cs="Times New Roman"/>
          <w:i/>
          <w:lang w:eastAsia="zh-CN"/>
          <w14:ligatures w14:val="none"/>
        </w:rPr>
        <w:t>saimniecības vadītājs Uģis Skuja</w:t>
      </w:r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>, e-pasts:</w:t>
      </w:r>
      <w:r w:rsidRPr="00D7516D">
        <w:rPr>
          <w:rFonts w:ascii="Calibri" w:eastAsia="Calibri" w:hAnsi="Calibri" w:cs="Times New Roman"/>
          <w:sz w:val="22"/>
          <w:szCs w:val="22"/>
          <w14:ligatures w14:val="none"/>
        </w:rPr>
        <w:t xml:space="preserve"> </w:t>
      </w:r>
      <w:hyperlink r:id="rId5" w:history="1">
        <w:r w:rsidRPr="00D7516D">
          <w:rPr>
            <w:rFonts w:ascii="Times New Roman" w:eastAsia="Times New Roman" w:hAnsi="Times New Roman" w:cs="Times New Roman"/>
            <w:color w:val="0563C1" w:themeColor="hyperlink"/>
            <w:u w:val="single"/>
            <w:lang w:eastAsia="zh-CN"/>
            <w14:ligatures w14:val="none"/>
          </w:rPr>
          <w:t>ugis.skuja@bauskasnovads.lv</w:t>
        </w:r>
      </w:hyperlink>
      <w:r w:rsidRPr="00D7516D">
        <w:rPr>
          <w:rFonts w:ascii="Times New Roman" w:eastAsia="Times New Roman" w:hAnsi="Times New Roman" w:cs="Times New Roman"/>
          <w:lang w:eastAsia="zh-CN"/>
          <w14:ligatures w14:val="none"/>
        </w:rPr>
        <w:t>, tālr. +371 23202339.</w:t>
      </w:r>
    </w:p>
    <w:p w14:paraId="2EDC9626" w14:textId="77777777" w:rsidR="00224088" w:rsidRPr="00224088" w:rsidRDefault="00224088" w:rsidP="00D7516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>Piedāvājumu iesniegšanas vieta, datums un laiks:</w:t>
      </w:r>
      <w:r w:rsidRPr="00224088">
        <w:rPr>
          <w:rFonts w:ascii="Times New Roman" w:eastAsia="Times New Roman" w:hAnsi="Times New Roman" w:cs="Times New Roman"/>
          <w:b/>
          <w:bCs/>
          <w:iCs/>
          <w14:ligatures w14:val="none"/>
        </w:rPr>
        <w:tab/>
      </w:r>
    </w:p>
    <w:p w14:paraId="5F790D2A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1FAEA8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2046149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D150D5B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BAE1BBF" w14:textId="77777777" w:rsidR="00224088" w:rsidRPr="00224088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B575C" w14:textId="27EC7026" w:rsidR="00224088" w:rsidRPr="00D7516D" w:rsidRDefault="00224088" w:rsidP="00D7516D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Calibri" w:hAnsi="Times New Roman" w:cs="Times New Roman"/>
          <w14:ligatures w14:val="none"/>
        </w:rPr>
        <w:t>Pretendents savu piedāvājumu iesniedz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līdz 2025. gada</w:t>
      </w:r>
      <w:r w:rsidRPr="00D7516D">
        <w:rPr>
          <w:rFonts w:ascii="Times New Roman" w:eastAsia="Calibri" w:hAnsi="Times New Roman" w:cs="Times New Roman"/>
          <w:b/>
          <w:color w:val="FF0000"/>
          <w14:ligatures w14:val="none"/>
        </w:rPr>
        <w:t xml:space="preserve"> </w:t>
      </w:r>
      <w:r w:rsidR="00A758D5">
        <w:rPr>
          <w:rFonts w:ascii="Times New Roman" w:eastAsia="Calibri" w:hAnsi="Times New Roman" w:cs="Times New Roman"/>
          <w:b/>
          <w14:ligatures w14:val="none"/>
        </w:rPr>
        <w:t>29. jūlija</w:t>
      </w:r>
      <w:r w:rsidRPr="00D7516D">
        <w:rPr>
          <w:rFonts w:ascii="Times New Roman" w:eastAsia="Calibri" w:hAnsi="Times New Roman" w:cs="Times New Roman"/>
          <w:b/>
          <w14:ligatures w14:val="none"/>
        </w:rPr>
        <w:t xml:space="preserve"> plkst. 12.00</w:t>
      </w:r>
      <w:r w:rsidRPr="00D7516D">
        <w:rPr>
          <w:rFonts w:ascii="Times New Roman" w:eastAsia="Calibri" w:hAnsi="Times New Roman" w:cs="Times New Roman"/>
          <w14:ligatures w14:val="none"/>
        </w:rPr>
        <w:t>, nosūtot elektroniski uz e-pasta adresi:</w:t>
      </w:r>
      <w:r w:rsidRPr="00D7516D">
        <w:rPr>
          <w:rFonts w:ascii="Calibri" w:eastAsia="Calibri" w:hAnsi="Calibri" w:cs="Times New Roman"/>
          <w:sz w:val="22"/>
          <w:szCs w:val="22"/>
          <w14:ligatures w14:val="none"/>
        </w:rPr>
        <w:t xml:space="preserve"> </w:t>
      </w:r>
      <w:hyperlink r:id="rId6" w:history="1">
        <w:r w:rsidR="00A758D5" w:rsidRPr="00473537">
          <w:rPr>
            <w:rStyle w:val="Hipersaite"/>
            <w:rFonts w:ascii="Times New Roman" w:eastAsia="Calibri" w:hAnsi="Times New Roman" w:cs="Times New Roman"/>
            <w14:ligatures w14:val="none"/>
          </w:rPr>
          <w:t>bauska.kulturascentrs@bauskasnovads.lv</w:t>
        </w:r>
      </w:hyperlink>
      <w:r w:rsidRPr="00D7516D">
        <w:rPr>
          <w:rFonts w:ascii="Times New Roman" w:eastAsia="Calibri" w:hAnsi="Times New Roman" w:cs="Times New Roman"/>
          <w14:ligatures w14:val="none"/>
        </w:rPr>
        <w:t xml:space="preserve">. </w:t>
      </w:r>
    </w:p>
    <w:p w14:paraId="3001ACB3" w14:textId="77777777" w:rsidR="00D7516D" w:rsidRDefault="00224088" w:rsidP="00D7516D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t>Līguma nosacījumi</w:t>
      </w:r>
    </w:p>
    <w:p w14:paraId="103B8233" w14:textId="72FC9F4B" w:rsidR="00224088" w:rsidRPr="00D7516D" w:rsidRDefault="00224088" w:rsidP="00D7516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D7516D">
        <w:rPr>
          <w:rFonts w:ascii="Times New Roman" w:eastAsia="Times New Roman" w:hAnsi="Times New Roman" w:cs="Times New Roman"/>
          <w14:ligatures w14:val="none"/>
        </w:rPr>
        <w:t xml:space="preserve">Līguma izpildes laiks: </w:t>
      </w:r>
      <w:r w:rsidR="00A758D5">
        <w:rPr>
          <w:rFonts w:ascii="Times New Roman" w:eastAsia="Times New Roman" w:hAnsi="Times New Roman" w:cs="Times New Roman"/>
          <w:b/>
          <w:bCs/>
          <w14:ligatures w14:val="none"/>
        </w:rPr>
        <w:t>12 mēneši no līguma parakstīšanas</w:t>
      </w:r>
      <w:r w:rsidRPr="00D7516D">
        <w:rPr>
          <w:rFonts w:ascii="Times New Roman" w:eastAsia="Times New Roman" w:hAnsi="Times New Roman" w:cs="Times New Roman"/>
          <w14:ligatures w14:val="none"/>
        </w:rPr>
        <w:t>.</w:t>
      </w:r>
    </w:p>
    <w:p w14:paraId="55FEA795" w14:textId="77777777" w:rsidR="00224088" w:rsidRPr="00224088" w:rsidRDefault="00224088" w:rsidP="00D7516D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Līguma izpildes vieta: Kalna iela 18, Bauska, Bauskas novads, LV-3901. </w:t>
      </w:r>
    </w:p>
    <w:p w14:paraId="4F760D2B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7EE41803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F7A32CA" w14:textId="77777777" w:rsidR="00224088" w:rsidRPr="00224088" w:rsidRDefault="00224088" w:rsidP="00D7516D">
      <w:pPr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5DFB210F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063026B4" w14:textId="77777777" w:rsidR="00224088" w:rsidRPr="00224088" w:rsidRDefault="00224088" w:rsidP="00D7516D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vanish/>
          <w14:ligatures w14:val="none"/>
        </w:rPr>
      </w:pPr>
    </w:p>
    <w:p w14:paraId="3E6E1F87" w14:textId="77777777" w:rsidR="00D7516D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Prasības pretendentam</w:t>
      </w:r>
    </w:p>
    <w:p w14:paraId="1B7D4508" w14:textId="6077FAAD" w:rsidR="00224088" w:rsidRPr="00D7516D" w:rsidRDefault="00224088" w:rsidP="00D7516D">
      <w:pPr>
        <w:tabs>
          <w:tab w:val="left" w:pos="426"/>
          <w:tab w:val="left" w:pos="709"/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  <w:r w:rsidRPr="00D7516D">
        <w:rPr>
          <w:rFonts w:ascii="Times New Roman" w:eastAsia="Calibri" w:hAnsi="Times New Roman" w:cs="Times New Roman"/>
        </w:rPr>
        <w:t>Pretendents ir juridiska persona, kura uz līguma slēgšanas dienu ir reģistrēta attiecīgās valsts normatīvajos aktos noteiktajā kārtībā.</w:t>
      </w:r>
      <w:r w:rsidRPr="00D7516D">
        <w:rPr>
          <w:rFonts w:ascii="Times New Roman" w:eastAsia="Calibri" w:hAnsi="Times New Roman" w:cs="Times New Roman"/>
          <w:color w:val="000000"/>
        </w:rPr>
        <w:t xml:space="preserve"> </w:t>
      </w:r>
    </w:p>
    <w:p w14:paraId="2FCE1774" w14:textId="77777777" w:rsidR="00224088" w:rsidRPr="00224088" w:rsidRDefault="00224088" w:rsidP="00D7516D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 xml:space="preserve">Iesniedzamie dokumenti </w:t>
      </w:r>
    </w:p>
    <w:p w14:paraId="10669350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A2E1331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4A3224E" w14:textId="77777777" w:rsidR="00224088" w:rsidRPr="00224088" w:rsidRDefault="00224088" w:rsidP="00D7516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167EC91" w14:textId="7A915870" w:rsidR="00224088" w:rsidRPr="00224088" w:rsidRDefault="00224088" w:rsidP="00D7516D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224088">
        <w:rPr>
          <w:rFonts w:ascii="Times New Roman" w:eastAsia="Calibri" w:hAnsi="Times New Roman" w:cs="Times New Roman"/>
        </w:rPr>
        <w:t xml:space="preserve">Pieteikums dalībai </w:t>
      </w:r>
      <w:r w:rsidR="00D7516D">
        <w:rPr>
          <w:rFonts w:ascii="Times New Roman" w:eastAsia="Calibri" w:hAnsi="Times New Roman" w:cs="Times New Roman"/>
        </w:rPr>
        <w:t>cenu aptaujā</w:t>
      </w:r>
      <w:r w:rsidRPr="00224088">
        <w:rPr>
          <w:rFonts w:ascii="Times New Roman" w:eastAsia="Calibri" w:hAnsi="Times New Roman" w:cs="Times New Roman"/>
        </w:rPr>
        <w:t xml:space="preserve">, </w:t>
      </w:r>
      <w:r w:rsidRPr="00224088">
        <w:rPr>
          <w:rFonts w:ascii="Times New Roman" w:eastAsia="Calibri" w:hAnsi="Times New Roman" w:cs="Times New Roman"/>
          <w:bCs/>
        </w:rPr>
        <w:t>atbilstoši 2. pielikumam</w:t>
      </w:r>
      <w:r w:rsidRPr="00224088">
        <w:rPr>
          <w:rFonts w:ascii="Times New Roman" w:eastAsia="Calibri" w:hAnsi="Times New Roman" w:cs="Times New Roman"/>
        </w:rPr>
        <w:t>.</w:t>
      </w:r>
    </w:p>
    <w:p w14:paraId="6AEB5588" w14:textId="77777777" w:rsidR="00224088" w:rsidRPr="00224088" w:rsidRDefault="00224088" w:rsidP="00D7516D">
      <w:pPr>
        <w:numPr>
          <w:ilvl w:val="1"/>
          <w:numId w:val="6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  <w:r w:rsidRPr="00224088">
        <w:rPr>
          <w:rFonts w:ascii="Times New Roman" w:eastAsia="Calibri" w:hAnsi="Times New Roman" w:cs="Times New Roman"/>
        </w:rPr>
        <w:t>Finanšu piedāvājums, atbilstoši 3. pielikumam.</w:t>
      </w:r>
    </w:p>
    <w:p w14:paraId="613D40F5" w14:textId="77777777" w:rsidR="00224088" w:rsidRPr="00224088" w:rsidRDefault="00224088" w:rsidP="00D7516D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224088">
        <w:rPr>
          <w:rFonts w:ascii="Times New Roman" w:eastAsia="Calibri" w:hAnsi="Times New Roman" w:cs="Times New Roman"/>
          <w:b/>
        </w:rPr>
        <w:t>Piedāvājuma izvēles kritērijs</w:t>
      </w:r>
    </w:p>
    <w:p w14:paraId="05F1EF45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D74CBA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74B4EE13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5C1E422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FDC4702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109CC8BC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69CD7FD4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0BADD650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27037CED" w14:textId="77777777" w:rsidR="00224088" w:rsidRPr="00224088" w:rsidRDefault="00224088" w:rsidP="00D7516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vanish/>
          <w14:ligatures w14:val="none"/>
        </w:rPr>
      </w:pPr>
    </w:p>
    <w:p w14:paraId="4BDC5CF9" w14:textId="316B1D26" w:rsidR="00224088" w:rsidRPr="00224088" w:rsidRDefault="00224088" w:rsidP="00D7516D">
      <w:pPr>
        <w:numPr>
          <w:ilvl w:val="1"/>
          <w:numId w:val="8"/>
        </w:numPr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Piedāvājums ar zemāko cenu, kas pilnībā atbilst </w:t>
      </w:r>
      <w:r w:rsidR="00D7516D">
        <w:rPr>
          <w:rFonts w:ascii="Times New Roman" w:eastAsia="Calibri" w:hAnsi="Times New Roman" w:cs="Times New Roman"/>
          <w14:ligatures w14:val="none"/>
        </w:rPr>
        <w:t xml:space="preserve">cenu aptaujas </w:t>
      </w:r>
      <w:r w:rsidRPr="00224088">
        <w:rPr>
          <w:rFonts w:ascii="Times New Roman" w:eastAsia="Calibri" w:hAnsi="Times New Roman" w:cs="Times New Roman"/>
          <w14:ligatures w14:val="none"/>
        </w:rPr>
        <w:t>noteikumiem.</w:t>
      </w:r>
    </w:p>
    <w:p w14:paraId="5FE7A43B" w14:textId="77777777" w:rsidR="00224088" w:rsidRPr="00224088" w:rsidRDefault="00224088" w:rsidP="00D7516D">
      <w:pPr>
        <w:numPr>
          <w:ilvl w:val="1"/>
          <w:numId w:val="8"/>
        </w:numPr>
        <w:spacing w:after="0" w:line="276" w:lineRule="auto"/>
        <w:ind w:left="788" w:hanging="431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Pretendents, par kura kvalifikāciju un reputāciju pasūtītājam nav šaubu.</w:t>
      </w:r>
    </w:p>
    <w:p w14:paraId="54945B3A" w14:textId="77777777" w:rsidR="00224088" w:rsidRPr="00224088" w:rsidRDefault="00224088" w:rsidP="00D7516D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  <w:sectPr w:rsidR="00224088" w:rsidRPr="00224088" w:rsidSect="00224088">
          <w:pgSz w:w="11906" w:h="16838"/>
          <w:pgMar w:top="1440" w:right="1800" w:bottom="1440" w:left="1800" w:header="709" w:footer="23" w:gutter="0"/>
          <w:cols w:space="720"/>
        </w:sectPr>
      </w:pPr>
    </w:p>
    <w:p w14:paraId="5A7C9A35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1.pielikums</w:t>
      </w:r>
    </w:p>
    <w:p w14:paraId="7934D0CC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TEHNISKĀ SPECIFIKĀCIJA</w:t>
      </w:r>
    </w:p>
    <w:p w14:paraId="7A3B1160" w14:textId="65AC62ED" w:rsidR="00224088" w:rsidRP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darkCyan"/>
          <w14:ligatures w14:val="none"/>
        </w:rPr>
      </w:pPr>
      <w:bookmarkStart w:id="1" w:name="_Hlk204077800"/>
      <w:r w:rsidRPr="00224088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“</w:t>
      </w:r>
      <w:r w:rsidR="00A758D5"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Apsardzes nodrošināšana, apsardzes un ugunsdrošības sistēmu apkalpošana Bauskas Kultūras centrā</w:t>
      </w: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”, </w:t>
      </w:r>
    </w:p>
    <w:p w14:paraId="47168609" w14:textId="048D0549" w:rsid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identifikācijas numurs 1-13/2025/</w:t>
      </w:r>
      <w:r w:rsidR="00A758D5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24</w:t>
      </w:r>
    </w:p>
    <w:bookmarkEnd w:id="1"/>
    <w:p w14:paraId="318B205B" w14:textId="77777777" w:rsidR="00224088" w:rsidRDefault="00224088" w:rsidP="00224088">
      <w:pPr>
        <w:spacing w:line="281" w:lineRule="exact"/>
        <w:rPr>
          <w:rFonts w:ascii="Times New Roman" w:eastAsia="Times New Roman" w:hAnsi="Times New Roman"/>
          <w:color w:val="7030A0"/>
        </w:rPr>
      </w:pPr>
    </w:p>
    <w:p w14:paraId="674CFD30" w14:textId="1B4BA0EF" w:rsidR="00A758D5" w:rsidRPr="00A758D5" w:rsidRDefault="00A758D5" w:rsidP="00A758D5">
      <w:pPr>
        <w:spacing w:line="281" w:lineRule="exact"/>
        <w:jc w:val="both"/>
        <w:rPr>
          <w:rFonts w:ascii="Times New Roman" w:eastAsia="Times New Roman" w:hAnsi="Times New Roman"/>
          <w:b/>
          <w:bCs/>
        </w:rPr>
      </w:pPr>
      <w:r w:rsidRPr="00A758D5">
        <w:rPr>
          <w:rFonts w:ascii="Times New Roman" w:eastAsia="Times New Roman" w:hAnsi="Times New Roman"/>
          <w:b/>
          <w:bCs/>
        </w:rPr>
        <w:t>Pretendents</w:t>
      </w:r>
      <w:r w:rsidRPr="00A758D5">
        <w:rPr>
          <w:rFonts w:ascii="Times New Roman" w:eastAsia="Times New Roman" w:hAnsi="Times New Roman"/>
          <w:b/>
          <w:bCs/>
        </w:rPr>
        <w:t xml:space="preserve"> ar Pasūtītāja īpašumā esošajiem tehniskajiem līdzekļiem, kas uzstādīti ēkās un telpās un atrodas </w:t>
      </w:r>
      <w:r w:rsidRPr="00A758D5">
        <w:rPr>
          <w:rFonts w:ascii="Times New Roman" w:eastAsia="Times New Roman" w:hAnsi="Times New Roman"/>
          <w:b/>
          <w:bCs/>
        </w:rPr>
        <w:t>Pretendenta</w:t>
      </w:r>
      <w:r w:rsidRPr="00A758D5">
        <w:rPr>
          <w:rFonts w:ascii="Times New Roman" w:eastAsia="Times New Roman" w:hAnsi="Times New Roman"/>
          <w:b/>
          <w:bCs/>
        </w:rPr>
        <w:t xml:space="preserve"> pārziņā, sniedz šādus apsardzes pakalpojumus</w:t>
      </w:r>
      <w:r w:rsidRPr="00A758D5">
        <w:rPr>
          <w:rFonts w:ascii="Times New Roman" w:eastAsia="Times New Roman" w:hAnsi="Times New Roman"/>
          <w:b/>
          <w:bCs/>
        </w:rPr>
        <w:t>:</w:t>
      </w:r>
    </w:p>
    <w:p w14:paraId="408C24A1" w14:textId="22B3573F" w:rsidR="00224088" w:rsidRPr="00A758D5" w:rsidRDefault="00A758D5" w:rsidP="00A758D5">
      <w:pPr>
        <w:pStyle w:val="Sarakstarindkopa"/>
        <w:numPr>
          <w:ilvl w:val="2"/>
          <w:numId w:val="10"/>
        </w:numPr>
        <w:spacing w:after="0" w:line="281" w:lineRule="exact"/>
        <w:jc w:val="both"/>
        <w:rPr>
          <w:rFonts w:ascii="Times New Roman" w:eastAsia="Times New Roman" w:hAnsi="Times New Roman" w:cs="Times New Roman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lang w:eastAsia="lv-LV" w:bidi="lo-LA"/>
          <w14:ligatures w14:val="none"/>
        </w:rPr>
        <w:t>Pasūtītāja ēkās un telpās</w:t>
      </w:r>
      <w:r w:rsidRPr="00A758D5">
        <w:rPr>
          <w:rFonts w:ascii="Times New Roman" w:eastAsia="Times New Roman" w:hAnsi="Times New Roman" w:cs="Times New Roman"/>
          <w:lang w:eastAsia="lv-LV" w:bidi="lo-L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eastAsia="lv-LV" w:bidi="lo-LA"/>
          <w14:ligatures w14:val="none"/>
        </w:rPr>
        <w:t xml:space="preserve">Kalna ielā 18 (turpmāk - Objekts) </w:t>
      </w:r>
      <w:r w:rsidRPr="00A758D5">
        <w:rPr>
          <w:rFonts w:ascii="Times New Roman" w:eastAsia="Times New Roman" w:hAnsi="Times New Roman" w:cs="Times New Roman"/>
          <w:lang w:eastAsia="lv-LV" w:bidi="lo-LA"/>
          <w14:ligatures w14:val="none"/>
        </w:rPr>
        <w:t xml:space="preserve">tehniskā apsardze (signālu reģistrācija, analīze un apstrāde) – automātiska signālu padeve no Objektā uzstādītās apsardzes centralizētās sistēmas (turpmāk – ACS) uz </w:t>
      </w:r>
      <w:r>
        <w:rPr>
          <w:rFonts w:ascii="Times New Roman" w:eastAsia="Times New Roman" w:hAnsi="Times New Roman" w:cs="Times New Roman"/>
          <w:lang w:eastAsia="lv-LV" w:bidi="lo-LA"/>
          <w14:ligatures w14:val="none"/>
        </w:rPr>
        <w:t>Pretendenta</w:t>
      </w:r>
      <w:r w:rsidRPr="00A758D5">
        <w:rPr>
          <w:rFonts w:ascii="Times New Roman" w:eastAsia="Times New Roman" w:hAnsi="Times New Roman" w:cs="Times New Roman"/>
          <w:lang w:eastAsia="lv-LV" w:bidi="lo-LA"/>
          <w14:ligatures w14:val="none"/>
        </w:rPr>
        <w:t xml:space="preserve"> Apsardzes vadības centru (turpmāk </w:t>
      </w:r>
      <w:r>
        <w:rPr>
          <w:rFonts w:ascii="Times New Roman" w:eastAsia="Times New Roman" w:hAnsi="Times New Roman" w:cs="Times New Roman"/>
          <w:lang w:eastAsia="lv-LV" w:bidi="lo-LA"/>
          <w14:ligatures w14:val="none"/>
        </w:rPr>
        <w:t xml:space="preserve">– </w:t>
      </w:r>
      <w:r w:rsidRPr="00A758D5">
        <w:rPr>
          <w:rFonts w:ascii="Times New Roman" w:eastAsia="Times New Roman" w:hAnsi="Times New Roman" w:cs="Times New Roman"/>
          <w:lang w:eastAsia="lv-LV" w:bidi="lo-LA"/>
          <w14:ligatures w14:val="none"/>
        </w:rPr>
        <w:t>AVC 24 stundas diennaktī vai atkarībā no Objekta darba režīma specifikas. Apsardzes dati, pults telefona sarunas, kā arī radiosakaru sarunas un ziņojumi tiek saglabāti ne mazāk kā trīs mēnešus</w:t>
      </w:r>
      <w:r>
        <w:rPr>
          <w:rFonts w:ascii="Times New Roman" w:eastAsia="Times New Roman" w:hAnsi="Times New Roman" w:cs="Times New Roman"/>
          <w:lang w:eastAsia="lv-LV" w:bidi="lo-LA"/>
          <w14:ligatures w14:val="none"/>
        </w:rPr>
        <w:t>.</w:t>
      </w:r>
    </w:p>
    <w:p w14:paraId="362AE118" w14:textId="1CC3CD3A" w:rsidR="00A758D5" w:rsidRPr="00A758D5" w:rsidRDefault="00A758D5" w:rsidP="00A758D5">
      <w:pPr>
        <w:pStyle w:val="Sarakstarindkopa"/>
        <w:numPr>
          <w:ilvl w:val="2"/>
          <w:numId w:val="10"/>
        </w:numPr>
        <w:spacing w:after="0" w:line="281" w:lineRule="exact"/>
        <w:jc w:val="both"/>
        <w:rPr>
          <w:rFonts w:ascii="Times New Roman" w:eastAsia="Times New Roman" w:hAnsi="Times New Roman" w:cs="Times New Roman"/>
          <w:lang w:eastAsia="lv-LV" w:bidi="lo-LA"/>
          <w14:ligatures w14:val="none"/>
        </w:rPr>
      </w:pPr>
      <w:r w:rsidRPr="00A758D5">
        <w:rPr>
          <w:rFonts w:ascii="Times New Roman" w:hAnsi="Times New Roman" w:cs="Times New Roman"/>
        </w:rPr>
        <w:t xml:space="preserve">Objekta automātiskās ugunsaizsardzības sistēmas (turpmāk </w:t>
      </w:r>
      <w:r>
        <w:rPr>
          <w:rFonts w:ascii="Times New Roman" w:hAnsi="Times New Roman" w:cs="Times New Roman"/>
        </w:rPr>
        <w:t xml:space="preserve">– </w:t>
      </w:r>
      <w:r w:rsidRPr="00A758D5">
        <w:rPr>
          <w:rFonts w:ascii="Times New Roman" w:hAnsi="Times New Roman" w:cs="Times New Roman"/>
        </w:rPr>
        <w:t xml:space="preserve">AUS) trauksmes signāla par ugunsgrēku, sistēmas un sakaru kanāla bojājumiem automātiska padeve no Objektā uzstādītās automātiskās ugunsaizsardzības sistēmas kontroles un signalizācijas pults (turpmāk </w:t>
      </w:r>
      <w:r>
        <w:rPr>
          <w:rFonts w:ascii="Times New Roman" w:hAnsi="Times New Roman" w:cs="Times New Roman"/>
        </w:rPr>
        <w:t xml:space="preserve">– </w:t>
      </w:r>
      <w:r w:rsidRPr="00A758D5">
        <w:rPr>
          <w:rFonts w:ascii="Times New Roman" w:hAnsi="Times New Roman" w:cs="Times New Roman"/>
        </w:rPr>
        <w:t>KSP) uz izpildītāja AVC 24 stundas diennaktī, signālu reģistrācija, analīze un apstrāde</w:t>
      </w:r>
      <w:r>
        <w:rPr>
          <w:rFonts w:ascii="Times New Roman" w:hAnsi="Times New Roman" w:cs="Times New Roman"/>
        </w:rPr>
        <w:t>.</w:t>
      </w:r>
    </w:p>
    <w:p w14:paraId="354486E3" w14:textId="2818A3ED" w:rsidR="00A758D5" w:rsidRPr="00A758D5" w:rsidRDefault="00A758D5" w:rsidP="00A758D5">
      <w:pPr>
        <w:numPr>
          <w:ilvl w:val="2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A758D5">
        <w:rPr>
          <w:rFonts w:ascii="Times New Roman" w:hAnsi="Times New Roman" w:cs="Times New Roman"/>
        </w:rPr>
        <w:t>peratīvās grupas ierašanās Objektā pēc trauksmes signāla reģistrēšanas AVC;</w:t>
      </w:r>
      <w:r w:rsidRPr="00A758D5">
        <w:rPr>
          <w:rFonts w:ascii="Times New Roman" w:hAnsi="Times New Roman" w:cs="Times New Roman"/>
        </w:rPr>
        <w:t xml:space="preserve"> </w:t>
      </w:r>
      <w:r w:rsidRPr="00A758D5">
        <w:rPr>
          <w:rFonts w:ascii="Times New Roman" w:hAnsi="Times New Roman" w:cs="Times New Roman"/>
        </w:rPr>
        <w:t>ACS uzturēšana tehniskā darba kārtībā</w:t>
      </w:r>
      <w:r>
        <w:rPr>
          <w:rFonts w:ascii="Times New Roman" w:hAnsi="Times New Roman" w:cs="Times New Roman"/>
        </w:rPr>
        <w:t>.</w:t>
      </w:r>
    </w:p>
    <w:p w14:paraId="5A54A7C8" w14:textId="77777777" w:rsidR="00A758D5" w:rsidRDefault="00A758D5" w:rsidP="00224088">
      <w:pPr>
        <w:spacing w:after="0" w:line="281" w:lineRule="exact"/>
        <w:rPr>
          <w:rFonts w:ascii="Times New Roman" w:eastAsia="Times New Roman" w:hAnsi="Times New Roman" w:cs="Arial"/>
          <w:color w:val="7030A0"/>
          <w:lang w:eastAsia="lv-LV" w:bidi="lo-LA"/>
          <w14:ligatures w14:val="none"/>
        </w:rPr>
      </w:pPr>
    </w:p>
    <w:tbl>
      <w:tblPr>
        <w:tblW w:w="8007" w:type="dxa"/>
        <w:tblInd w:w="216" w:type="dxa"/>
        <w:tblLook w:val="04A0" w:firstRow="1" w:lastRow="0" w:firstColumn="1" w:lastColumn="0" w:noHBand="0" w:noVBand="1"/>
      </w:tblPr>
      <w:tblGrid>
        <w:gridCol w:w="582"/>
        <w:gridCol w:w="3912"/>
        <w:gridCol w:w="1650"/>
        <w:gridCol w:w="1863"/>
      </w:tblGrid>
      <w:tr w:rsidR="00A758D5" w:rsidRPr="00A758D5" w14:paraId="0D51FD1A" w14:textId="77777777" w:rsidTr="00A758D5">
        <w:trPr>
          <w:trHeight w:val="13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94F3" w14:textId="7777777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bookmarkStart w:id="2" w:name="_Hlk204077905"/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Nr.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154D" w14:textId="4318D3B5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14:ligatures w14:val="none"/>
              </w:rPr>
              <w:t>Pakalpojuma apraksts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21CF" w14:textId="7777777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Pakalpojuma cena EUR par</w:t>
            </w:r>
          </w:p>
          <w:p w14:paraId="404DDF56" w14:textId="504DC2F9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vienu mēnesi</w:t>
            </w:r>
          </w:p>
          <w:p w14:paraId="067DB79E" w14:textId="7777777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bez PVN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E5EB" w14:textId="7777777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Pakalpojuma cena EUR par visu periodu</w:t>
            </w:r>
          </w:p>
          <w:p w14:paraId="50F620B7" w14:textId="23F410D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12</w:t>
            </w:r>
            <w:r>
              <w:rPr>
                <w:rFonts w:ascii="Times New Roman" w:eastAsia="Calibri" w:hAnsi="Times New Roman" w:cs="Times New Roman"/>
                <w:b/>
                <w14:ligatures w14:val="none"/>
              </w:rPr>
              <w:t xml:space="preserve"> </w:t>
            </w: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mēnešiem bez PVN</w:t>
            </w:r>
          </w:p>
        </w:tc>
      </w:tr>
      <w:bookmarkEnd w:id="2"/>
      <w:tr w:rsidR="00A758D5" w:rsidRPr="00A758D5" w14:paraId="255E7880" w14:textId="77777777" w:rsidTr="00A758D5">
        <w:trPr>
          <w:trHeight w:val="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8226" w14:textId="77777777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Cs/>
                <w14:ligatures w14:val="none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15D1" w14:textId="66C07DF3" w:rsidR="00A758D5" w:rsidRPr="00A758D5" w:rsidRDefault="00A758D5" w:rsidP="00A758D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14:ligatures w14:val="none"/>
              </w:rPr>
              <w:t>R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 xml:space="preserve">eaģēšana uz 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 xml:space="preserve">ACS 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 xml:space="preserve">trauksmes signāliem,  reaģēšana uz 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 xml:space="preserve">AUS 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>trauksmes signāliem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>, s</w:t>
            </w:r>
            <w:r w:rsidRPr="00A758D5">
              <w:rPr>
                <w:rFonts w:ascii="Times New Roman" w:eastAsia="Calibri" w:hAnsi="Times New Roman" w:cs="Times New Roman"/>
                <w14:ligatures w14:val="none"/>
              </w:rPr>
              <w:t>istēmu apkalpošana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A7A" w14:textId="03B80769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555C" w14:textId="6536D5E1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</w:tc>
      </w:tr>
      <w:tr w:rsidR="00A758D5" w:rsidRPr="00A758D5" w14:paraId="3FE0EB62" w14:textId="77777777" w:rsidTr="00A758D5">
        <w:trPr>
          <w:trHeight w:val="450"/>
        </w:trPr>
        <w:tc>
          <w:tcPr>
            <w:tcW w:w="6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B39" w14:textId="77777777" w:rsidR="00A758D5" w:rsidRPr="00A758D5" w:rsidRDefault="00A758D5" w:rsidP="00A758D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14:ligatures w14:val="none"/>
              </w:rPr>
            </w:pPr>
            <w:r w:rsidRPr="00A758D5">
              <w:rPr>
                <w:rFonts w:ascii="Times New Roman" w:eastAsia="Calibri" w:hAnsi="Times New Roman" w:cs="Times New Roman"/>
                <w:b/>
                <w14:ligatures w14:val="none"/>
              </w:rPr>
              <w:t>KOPĀ bez PVN: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B844" w14:textId="4601057C" w:rsidR="00A758D5" w:rsidRPr="00A758D5" w:rsidRDefault="00A758D5" w:rsidP="00A758D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14:ligatures w14:val="none"/>
              </w:rPr>
            </w:pPr>
          </w:p>
        </w:tc>
      </w:tr>
    </w:tbl>
    <w:p w14:paraId="5F663101" w14:textId="77777777" w:rsidR="00224088" w:rsidRPr="00224088" w:rsidRDefault="00224088" w:rsidP="002240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14:ligatures w14:val="none"/>
        </w:rPr>
      </w:pPr>
    </w:p>
    <w:p w14:paraId="7FF06388" w14:textId="77777777" w:rsidR="00224088" w:rsidRPr="00224088" w:rsidRDefault="00224088" w:rsidP="0022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940AF72" w14:textId="1E479801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* </w:t>
      </w:r>
      <w:r w:rsidR="00D7516D">
        <w:rPr>
          <w:rFonts w:ascii="Times New Roman" w:eastAsia="Calibri" w:hAnsi="Times New Roman" w:cs="Times New Roman"/>
          <w14:ligatures w14:val="none"/>
        </w:rPr>
        <w:t>Cenu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priekšmeta sīkākas detaļas saskaņojamas ar Bauskas Kultūras centra saimniecības vadītāju Uģi Skuju (tālr.: 23202339, </w:t>
      </w:r>
      <w:hyperlink r:id="rId7" w:history="1">
        <w:r w:rsidRPr="00224088">
          <w:rPr>
            <w:rFonts w:ascii="Times New Roman" w:eastAsia="Calibri" w:hAnsi="Times New Roman" w:cs="Times New Roman"/>
            <w:color w:val="0563C1" w:themeColor="hyperlink"/>
            <w:u w:val="single"/>
            <w14:ligatures w14:val="none"/>
          </w:rPr>
          <w:t>ugis.skuja@bauskasnovads.lv</w:t>
        </w:r>
      </w:hyperlink>
      <w:r w:rsidRPr="00224088">
        <w:rPr>
          <w:rFonts w:ascii="Times New Roman" w:eastAsia="Calibri" w:hAnsi="Times New Roman" w:cs="Times New Roman"/>
          <w14:ligatures w14:val="none"/>
        </w:rPr>
        <w:t xml:space="preserve">). </w:t>
      </w:r>
    </w:p>
    <w:p w14:paraId="619754D8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14:ligatures w14:val="none"/>
        </w:rPr>
      </w:pPr>
    </w:p>
    <w:p w14:paraId="059ED7A9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9C4252B" w14:textId="77777777" w:rsidR="00224088" w:rsidRPr="00224088" w:rsidRDefault="00224088" w:rsidP="00224088">
      <w:pPr>
        <w:spacing w:after="24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4D2B3FF" w14:textId="77777777" w:rsidR="00224088" w:rsidRPr="00224088" w:rsidRDefault="00224088" w:rsidP="00224088">
      <w:pPr>
        <w:spacing w:after="0" w:line="240" w:lineRule="auto"/>
        <w:rPr>
          <w:rFonts w:ascii="Times New Roman" w:eastAsia="Times New Roman" w:hAnsi="Times New Roman" w:cs="Times New Roman"/>
          <w14:ligatures w14:val="none"/>
        </w:rPr>
        <w:sectPr w:rsidR="00224088" w:rsidRPr="00224088" w:rsidSect="00224088">
          <w:pgSz w:w="11906" w:h="16838"/>
          <w:pgMar w:top="1440" w:right="1800" w:bottom="1440" w:left="1800" w:header="709" w:footer="23" w:gutter="0"/>
          <w:cols w:space="720"/>
        </w:sectPr>
      </w:pPr>
    </w:p>
    <w:p w14:paraId="124FFB28" w14:textId="77777777" w:rsidR="00224088" w:rsidRPr="00224088" w:rsidRDefault="00224088" w:rsidP="00224088">
      <w:pPr>
        <w:spacing w:after="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2.pielikums</w:t>
      </w:r>
    </w:p>
    <w:p w14:paraId="2162E5E1" w14:textId="1D7926F9" w:rsidR="00224088" w:rsidRPr="00224088" w:rsidRDefault="00224088" w:rsidP="00224088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CEN</w:t>
      </w:r>
      <w:r w:rsidR="00D7516D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U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APTAUJĀ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03CDD07E" w14:textId="77777777" w:rsidR="00A758D5" w:rsidRPr="00A758D5" w:rsidRDefault="00A758D5" w:rsidP="00A75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“Apsardzes nodrošināšana, apsardzes un ugunsdrošības sistēmu apkalpošana Bauskas Kultūras centrā”, </w:t>
      </w:r>
    </w:p>
    <w:p w14:paraId="76F49456" w14:textId="09C42F25" w:rsidR="00224088" w:rsidRPr="00224088" w:rsidRDefault="00A758D5" w:rsidP="00A758D5">
      <w:pPr>
        <w:spacing w:after="0" w:line="276" w:lineRule="auto"/>
        <w:jc w:val="center"/>
        <w:rPr>
          <w:rFonts w:ascii="Times New Roman" w:eastAsia="Calibri" w:hAnsi="Times New Roman" w:cs="Times New Roman"/>
          <w14:ligatures w14:val="none"/>
        </w:rPr>
      </w:pPr>
      <w:r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1-13/2025/24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25"/>
        <w:gridCol w:w="4803"/>
      </w:tblGrid>
      <w:tr w:rsidR="00224088" w:rsidRPr="00224088" w14:paraId="2AAC7E64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B8DD2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pretendentu</w:t>
            </w:r>
          </w:p>
        </w:tc>
      </w:tr>
      <w:tr w:rsidR="00224088" w:rsidRPr="00224088" w14:paraId="7FC378C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8A5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Pretendenta nosaukums: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55E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A487D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710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Reģistrācijas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46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2943EF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A2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Norēķinu konta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13B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3B136F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6F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Juridiskā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AED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A2F7C4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6ED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2B9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6C8E340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FBC2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E5A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18FE28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CB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FB0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527FC8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1D3B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 xml:space="preserve">Vispārējā interneta adrese (ja attiecināms):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A64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17BDA3FC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03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D2E7A5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8B19E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pretendenta kontaktpersonu</w:t>
            </w:r>
          </w:p>
        </w:tc>
      </w:tr>
      <w:tr w:rsidR="00224088" w:rsidRPr="00224088" w14:paraId="5C972D4F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857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Vārds, uzvārds: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B7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CFBB6A5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B1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Ieņemamais amats: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68C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224088" w:rsidRPr="00224088" w14:paraId="0DE76632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BF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1B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B47C158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60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D42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0AD14682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198A8E52" w14:textId="78B47B9C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Ar šo apliecinu savu dalību minētajā </w:t>
      </w:r>
      <w:r w:rsidR="00D7516D">
        <w:rPr>
          <w:rFonts w:ascii="Times New Roman" w:eastAsia="Times New Roman" w:hAnsi="Times New Roman" w:cs="Times New Roman"/>
          <w14:ligatures w14:val="none"/>
        </w:rPr>
        <w:t>cenu aptaujā</w:t>
      </w:r>
      <w:r w:rsidRPr="00224088">
        <w:rPr>
          <w:rFonts w:ascii="Times New Roman" w:eastAsia="Times New Roman" w:hAnsi="Times New Roman" w:cs="Times New Roman"/>
          <w14:ligatures w14:val="none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3828FE4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72D70F31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F6EC443" w14:textId="77777777" w:rsidR="00224088" w:rsidRPr="00224088" w:rsidRDefault="00224088" w:rsidP="00224088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Ar šo apliecinu, ka visa sniegtā informācija ir patiesa.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45353243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C02C1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35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2935605A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0A82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2B8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FA20F54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E188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B2C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16F23A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2C2EA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BA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6FB81C94" w14:textId="77777777" w:rsidR="00224088" w:rsidRPr="00224088" w:rsidRDefault="00224088" w:rsidP="00224088">
      <w:pPr>
        <w:spacing w:after="120" w:line="360" w:lineRule="auto"/>
        <w:rPr>
          <w:rFonts w:ascii="Times New Roman" w:eastAsia="Calibri" w:hAnsi="Times New Roman" w:cs="Times New Roman"/>
          <w:b/>
          <w14:ligatures w14:val="none"/>
        </w:rPr>
      </w:pPr>
    </w:p>
    <w:p w14:paraId="052D4238" w14:textId="77777777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br w:type="page"/>
      </w:r>
    </w:p>
    <w:p w14:paraId="345219EA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3.pielikums</w:t>
      </w:r>
    </w:p>
    <w:p w14:paraId="4CB8E8F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FINANŠU PIEDĀVĀJUMS</w:t>
      </w:r>
    </w:p>
    <w:p w14:paraId="15508397" w14:textId="77777777" w:rsidR="00A758D5" w:rsidRPr="00A758D5" w:rsidRDefault="00A758D5" w:rsidP="00A758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“Apsardzes nodrošināšana, apsardzes un ugunsdrošības sistēmu apkalpošana Bauskas Kultūras centrā”, </w:t>
      </w:r>
    </w:p>
    <w:p w14:paraId="765F913E" w14:textId="77777777" w:rsidR="00A758D5" w:rsidRDefault="00A758D5" w:rsidP="00A758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A758D5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1-13/2025/24</w:t>
      </w:r>
    </w:p>
    <w:p w14:paraId="7B9B34FE" w14:textId="2137D7D4" w:rsidR="00224088" w:rsidRPr="00224088" w:rsidRDefault="00224088" w:rsidP="00A758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 xml:space="preserve">Pretendents ______________________________________ </w:t>
      </w:r>
    </w:p>
    <w:p w14:paraId="0C4CE651" w14:textId="77777777" w:rsidR="00224088" w:rsidRPr="00224088" w:rsidRDefault="00224088" w:rsidP="00224088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  <w:proofErr w:type="spellStart"/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>Reģ</w:t>
      </w:r>
      <w:proofErr w:type="spellEnd"/>
      <w:r w:rsidRPr="00224088"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  <w:t>. Nr. _________________________________________</w:t>
      </w:r>
    </w:p>
    <w:p w14:paraId="2DCE2512" w14:textId="0ABA59AF" w:rsidR="00224088" w:rsidRPr="00224088" w:rsidRDefault="00224088" w:rsidP="00224088">
      <w:pPr>
        <w:spacing w:after="12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Iepazinies ar </w:t>
      </w:r>
      <w:r w:rsidR="0008225D">
        <w:rPr>
          <w:rFonts w:ascii="Times New Roman" w:eastAsia="Calibri" w:hAnsi="Times New Roman" w:cs="Times New Roman"/>
          <w14:ligatures w14:val="none"/>
        </w:rPr>
        <w:t>cen</w:t>
      </w:r>
      <w:r w:rsidR="00D7516D">
        <w:rPr>
          <w:rFonts w:ascii="Times New Roman" w:eastAsia="Calibri" w:hAnsi="Times New Roman" w:cs="Times New Roman"/>
          <w14:ligatures w14:val="none"/>
        </w:rPr>
        <w:t>u</w:t>
      </w:r>
      <w:r w:rsidR="0008225D">
        <w:rPr>
          <w:rFonts w:ascii="Times New Roman" w:eastAsia="Calibri" w:hAnsi="Times New Roman" w:cs="Times New Roman"/>
          <w14:ligatures w14:val="none"/>
        </w:rPr>
        <w:t xml:space="preserve">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  <w:r w:rsidR="00A758D5" w:rsidRPr="00A758D5">
        <w:rPr>
          <w:rFonts w:ascii="Times New Roman" w:eastAsia="Times New Roman" w:hAnsi="Times New Roman" w:cs="Times New Roman"/>
          <w:bCs/>
          <w:iCs/>
          <w14:ligatures w14:val="none"/>
        </w:rPr>
        <w:t>“Apsardzes nodrošināšana, apsardzes un ugunsdrošības sistēmu apkalpošana Bauskas Kultūras centrā”, identifikācijas numurs 1-13/2025/24</w:t>
      </w:r>
      <w:r w:rsidRPr="00A758D5">
        <w:rPr>
          <w:rFonts w:ascii="Times New Roman" w:eastAsia="Calibri" w:hAnsi="Times New Roman" w:cs="Times New Roman"/>
          <w:bCs/>
          <w:iCs/>
          <w14:ligatures w14:val="none"/>
        </w:rPr>
        <w:t>,</w:t>
      </w:r>
      <w:r w:rsidRPr="00A758D5">
        <w:rPr>
          <w:rFonts w:ascii="Calibri" w:eastAsia="Calibri" w:hAnsi="Calibri" w:cs="Times New Roman"/>
          <w:bCs/>
          <w:iCs/>
          <w14:ligatures w14:val="none"/>
        </w:rPr>
        <w:t xml:space="preserve"> </w:t>
      </w:r>
      <w:r w:rsidRPr="00224088">
        <w:rPr>
          <w:rFonts w:ascii="Times New Roman" w:eastAsia="Calibri" w:hAnsi="Times New Roman" w:cs="Times New Roman"/>
          <w14:ligatures w14:val="none"/>
        </w:rPr>
        <w:t>noteikumiem un Tehnisko specifikāciju, piedāvāju veikt minēto pakalpojumu par šādu līgumcenu:</w:t>
      </w:r>
    </w:p>
    <w:p w14:paraId="5870EF97" w14:textId="77777777" w:rsidR="00224088" w:rsidRPr="00224088" w:rsidRDefault="00224088" w:rsidP="00224088">
      <w:pPr>
        <w:spacing w:after="120" w:line="276" w:lineRule="auto"/>
        <w:ind w:firstLine="425"/>
        <w:jc w:val="both"/>
        <w:rPr>
          <w:rFonts w:ascii="Times New Roman" w:eastAsia="Calibri" w:hAnsi="Times New Roman" w:cs="Times New Roman"/>
          <w14:ligatures w14:val="none"/>
        </w:rPr>
      </w:pPr>
    </w:p>
    <w:tbl>
      <w:tblPr>
        <w:tblStyle w:val="Reatabula1"/>
        <w:tblW w:w="8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2"/>
        <w:gridCol w:w="3130"/>
        <w:gridCol w:w="1844"/>
        <w:gridCol w:w="2554"/>
      </w:tblGrid>
      <w:tr w:rsidR="00A758D5" w:rsidRPr="00224088" w14:paraId="464552D4" w14:textId="77777777" w:rsidTr="00A758D5">
        <w:trPr>
          <w:trHeight w:val="4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A45BB4" w14:textId="77777777" w:rsidR="00A758D5" w:rsidRPr="00224088" w:rsidRDefault="00A758D5" w:rsidP="00A758D5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E622B" w14:textId="77777777" w:rsidR="00A758D5" w:rsidRPr="00224088" w:rsidRDefault="00A758D5" w:rsidP="00A758D5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Nosaukums</w:t>
            </w:r>
          </w:p>
          <w:p w14:paraId="5A6F5142" w14:textId="5278CFBB" w:rsidR="00A758D5" w:rsidRPr="00224088" w:rsidRDefault="00A758D5" w:rsidP="00A758D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678805" w14:textId="77777777" w:rsidR="00A758D5" w:rsidRPr="00A758D5" w:rsidRDefault="00A758D5" w:rsidP="00A758D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758D5">
              <w:rPr>
                <w:rFonts w:ascii="Times New Roman" w:hAnsi="Times New Roman"/>
                <w:b/>
              </w:rPr>
              <w:t>Pakalpojuma cena EUR par</w:t>
            </w:r>
          </w:p>
          <w:p w14:paraId="5DDA08D9" w14:textId="77777777" w:rsidR="00A758D5" w:rsidRPr="00A758D5" w:rsidRDefault="00A758D5" w:rsidP="00A758D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758D5">
              <w:rPr>
                <w:rFonts w:ascii="Times New Roman" w:hAnsi="Times New Roman"/>
                <w:b/>
              </w:rPr>
              <w:t>vienu mēnesi</w:t>
            </w:r>
          </w:p>
          <w:p w14:paraId="7B8D45DD" w14:textId="10924F4B" w:rsidR="00A758D5" w:rsidRPr="00224088" w:rsidRDefault="00A758D5" w:rsidP="00A758D5">
            <w:pPr>
              <w:jc w:val="center"/>
              <w:rPr>
                <w:rFonts w:ascii="Times New Roman" w:hAnsi="Times New Roman"/>
                <w:b/>
              </w:rPr>
            </w:pPr>
            <w:r w:rsidRPr="00A758D5">
              <w:rPr>
                <w:rFonts w:ascii="Times New Roman" w:hAnsi="Times New Roman"/>
                <w:b/>
              </w:rPr>
              <w:t>bez PVN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D09758" w14:textId="77777777" w:rsidR="00A758D5" w:rsidRPr="00A758D5" w:rsidRDefault="00A758D5" w:rsidP="00A758D5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758D5">
              <w:rPr>
                <w:rFonts w:ascii="Times New Roman" w:hAnsi="Times New Roman"/>
                <w:b/>
              </w:rPr>
              <w:t>Pakalpojuma cena EUR par visu periodu</w:t>
            </w:r>
          </w:p>
          <w:p w14:paraId="1881CA94" w14:textId="3B4B0447" w:rsidR="00A758D5" w:rsidRPr="00224088" w:rsidRDefault="00A758D5" w:rsidP="00A758D5">
            <w:pPr>
              <w:jc w:val="center"/>
              <w:rPr>
                <w:rFonts w:ascii="Times New Roman" w:hAnsi="Times New Roman"/>
                <w:b/>
              </w:rPr>
            </w:pPr>
            <w:r w:rsidRPr="00A758D5"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758D5">
              <w:rPr>
                <w:rFonts w:ascii="Times New Roman" w:hAnsi="Times New Roman"/>
                <w:b/>
              </w:rPr>
              <w:t>mēnešiem bez PVN</w:t>
            </w:r>
          </w:p>
        </w:tc>
      </w:tr>
      <w:tr w:rsidR="00A758D5" w:rsidRPr="00224088" w14:paraId="2A9769A2" w14:textId="77777777" w:rsidTr="00D5137F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84B" w14:textId="77777777" w:rsidR="00A758D5" w:rsidRPr="00224088" w:rsidRDefault="00A758D5" w:rsidP="00224088">
            <w:pPr>
              <w:jc w:val="center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</w:rP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260F" w14:textId="1A73D07D" w:rsidR="00A758D5" w:rsidRPr="00A758D5" w:rsidRDefault="00A758D5" w:rsidP="0022408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8D5">
              <w:rPr>
                <w:rFonts w:ascii="Times New Roman" w:hAnsi="Times New Roman"/>
                <w:sz w:val="24"/>
                <w:szCs w:val="24"/>
              </w:rPr>
              <w:t>Reaģēšana uz ACS trauksmes signāliem,  reaģēšana uz AUS trauksmes signāliem, sistēmu apkalpošana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2F1" w14:textId="77777777" w:rsidR="00A758D5" w:rsidRPr="00224088" w:rsidRDefault="00A758D5" w:rsidP="002240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3D4" w14:textId="77777777" w:rsidR="00A758D5" w:rsidRPr="00224088" w:rsidRDefault="00A758D5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696684BE" w14:textId="77777777" w:rsidTr="00A758D5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F6F8C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0B60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bez PVN, EUR: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96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3D329E57" w14:textId="77777777" w:rsidTr="00A758D5">
        <w:trPr>
          <w:trHeight w:val="437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CFF6D74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6BB5C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PVN (__%), EUR: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F16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  <w:tr w:rsidR="00224088" w:rsidRPr="00224088" w14:paraId="55C80FEF" w14:textId="77777777" w:rsidTr="00A758D5">
        <w:trPr>
          <w:trHeight w:val="437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59F15728" w14:textId="77777777" w:rsidR="00224088" w:rsidRPr="00224088" w:rsidRDefault="00224088" w:rsidP="00224088">
            <w:pPr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9746C" w14:textId="77777777" w:rsidR="00224088" w:rsidRPr="00224088" w:rsidRDefault="00224088" w:rsidP="00224088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ar PVN, EUR: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35F" w14:textId="77777777" w:rsidR="00224088" w:rsidRPr="00224088" w:rsidRDefault="00224088" w:rsidP="00224088">
            <w:pPr>
              <w:rPr>
                <w:rFonts w:ascii="Times New Roman" w:hAnsi="Times New Roman"/>
                <w:b/>
              </w:rPr>
            </w:pPr>
          </w:p>
        </w:tc>
      </w:tr>
    </w:tbl>
    <w:p w14:paraId="7718175E" w14:textId="77777777" w:rsidR="00224088" w:rsidRPr="00224088" w:rsidRDefault="00224088" w:rsidP="0022408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</w:p>
    <w:p w14:paraId="72455F4A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lang w:eastAsia="lv-LV"/>
          <w14:ligatures w14:val="none"/>
        </w:rPr>
        <w:t>Līgumcenā ir iekļautas visas iespējamās izmaksas, kas saistītas ar pakalpojuma veikšanu, tai skaitā iespējamie sadārdzinājumi un visi riski.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38FCF52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59AA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EB4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55AB1FF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5598B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D0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9D6817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B389C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29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ECA80F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313B39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BC2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49C2FD2B" w14:textId="77777777" w:rsidR="00224088" w:rsidRPr="00224088" w:rsidRDefault="00224088" w:rsidP="00224088">
      <w:pPr>
        <w:spacing w:after="0" w:line="240" w:lineRule="auto"/>
        <w:ind w:right="-1"/>
        <w:jc w:val="both"/>
        <w:rPr>
          <w:rFonts w:ascii="Times New Roman" w:eastAsia="TimesNewRoman" w:hAnsi="Times New Roman" w:cs="Times New Roman"/>
          <w:lang w:eastAsia="lv-LV"/>
          <w14:ligatures w14:val="none"/>
        </w:rPr>
      </w:pPr>
    </w:p>
    <w:p w14:paraId="5877283F" w14:textId="77777777" w:rsidR="00224088" w:rsidRPr="00224088" w:rsidRDefault="00224088" w:rsidP="00224088">
      <w:pPr>
        <w:spacing w:line="256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57DD7D13" w14:textId="77777777" w:rsidR="00CC21DB" w:rsidRDefault="00CC21DB"/>
    <w:sectPr w:rsidR="00CC21DB" w:rsidSect="00CC21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9334C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03A4C"/>
    <w:multiLevelType w:val="multilevel"/>
    <w:tmpl w:val="E146E6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4" w15:restartNumberingAfterBreak="0">
    <w:nsid w:val="325930B5"/>
    <w:multiLevelType w:val="multilevel"/>
    <w:tmpl w:val="E59C1E0E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5" w15:restartNumberingAfterBreak="0">
    <w:nsid w:val="47D8780C"/>
    <w:multiLevelType w:val="multilevel"/>
    <w:tmpl w:val="72EE729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9336A3C"/>
    <w:multiLevelType w:val="multilevel"/>
    <w:tmpl w:val="E2EE5D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F84C60"/>
    <w:multiLevelType w:val="multilevel"/>
    <w:tmpl w:val="4D4854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0352E6"/>
    <w:multiLevelType w:val="multilevel"/>
    <w:tmpl w:val="8BE0912A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  <w:i w:val="0"/>
      </w:rPr>
    </w:lvl>
  </w:abstractNum>
  <w:abstractNum w:abstractNumId="9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0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94297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37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857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29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659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757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8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495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9352">
    <w:abstractNumId w:val="7"/>
  </w:num>
  <w:num w:numId="11" w16cid:durableId="685865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88"/>
    <w:rsid w:val="0007464D"/>
    <w:rsid w:val="0008225D"/>
    <w:rsid w:val="00224088"/>
    <w:rsid w:val="00642310"/>
    <w:rsid w:val="00741C5A"/>
    <w:rsid w:val="00A758D5"/>
    <w:rsid w:val="00CC21DB"/>
    <w:rsid w:val="00D7516D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51BA"/>
  <w15:chartTrackingRefBased/>
  <w15:docId w15:val="{B2551691-34F9-4B9F-A9BE-D0BCCC0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2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408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408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408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408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408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408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408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408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408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408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4088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Parastatabula"/>
    <w:uiPriority w:val="39"/>
    <w:rsid w:val="00224088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758D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5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is.skuja@bausk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uska.kulturascentrs@bauskasnovads.lv" TargetMode="External"/><Relationship Id="rId5" Type="http://schemas.openxmlformats.org/officeDocument/2006/relationships/hyperlink" Target="mailto:ugis.skuja@bauska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Skuja</dc:creator>
  <cp:keywords/>
  <dc:description/>
  <cp:lastModifiedBy>Elīna Māla</cp:lastModifiedBy>
  <cp:revision>3</cp:revision>
  <dcterms:created xsi:type="dcterms:W3CDTF">2025-01-28T04:45:00Z</dcterms:created>
  <dcterms:modified xsi:type="dcterms:W3CDTF">2025-07-22T08:59:00Z</dcterms:modified>
</cp:coreProperties>
</file>