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FB28" w14:textId="77777777" w:rsidR="00224088" w:rsidRPr="00224088" w:rsidRDefault="00224088" w:rsidP="00224088">
      <w:pPr>
        <w:spacing w:after="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t>2.pielikums</w:t>
      </w:r>
    </w:p>
    <w:p w14:paraId="2162E5E1" w14:textId="1D7926F9" w:rsidR="00224088" w:rsidRPr="00224088" w:rsidRDefault="00224088" w:rsidP="00224088">
      <w:pPr>
        <w:spacing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CEN</w:t>
      </w:r>
      <w:r w:rsidR="00D7516D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U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APTAUJĀ</w:t>
      </w:r>
      <w:r w:rsidRPr="00224088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1EB188C8" w14:textId="77777777" w:rsidR="00063834" w:rsidRPr="00063834" w:rsidRDefault="00063834" w:rsidP="000638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“Lielformāta druka un pēcapstrāde Bauskas Kultūras centram”, </w:t>
      </w:r>
    </w:p>
    <w:p w14:paraId="76F49456" w14:textId="1BD9182E" w:rsidR="00224088" w:rsidRDefault="00063834" w:rsidP="000638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1-13/2025/51</w:t>
      </w:r>
    </w:p>
    <w:p w14:paraId="695ACBAA" w14:textId="77777777" w:rsidR="00063834" w:rsidRPr="00224088" w:rsidRDefault="00063834" w:rsidP="00063834">
      <w:pPr>
        <w:spacing w:after="0" w:line="276" w:lineRule="auto"/>
        <w:jc w:val="center"/>
        <w:rPr>
          <w:rFonts w:ascii="Times New Roman" w:eastAsia="Calibri" w:hAnsi="Times New Roman" w:cs="Times New Roman"/>
          <w14:ligatures w14:val="none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225"/>
        <w:gridCol w:w="4803"/>
      </w:tblGrid>
      <w:tr w:rsidR="00224088" w:rsidRPr="00224088" w14:paraId="2AAC7E64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EB8DD2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pretendentu</w:t>
            </w:r>
          </w:p>
        </w:tc>
      </w:tr>
      <w:tr w:rsidR="00224088" w:rsidRPr="00224088" w14:paraId="7FC378C5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98A5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Pretendenta nosaukums: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55E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A487D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2710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Reģistrācijas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046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2943EF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FBA2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14:ligatures w14:val="none"/>
              </w:rPr>
              <w:t>Norēķinu konta numurs: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13B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3B136F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6F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Juridiskā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AED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7A2F7C4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46ED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C2B9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46C8E340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FBC2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2E5A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18FE28D" w14:textId="77777777" w:rsidTr="00224088">
        <w:trPr>
          <w:cantSplit/>
          <w:trHeight w:val="437"/>
        </w:trPr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DCB4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9FB0" w14:textId="77777777" w:rsidR="00224088" w:rsidRPr="00224088" w:rsidRDefault="00224088" w:rsidP="00224088">
            <w:pPr>
              <w:spacing w:after="0" w:line="276" w:lineRule="auto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17BDA3FC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4B03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3CD2E7A5" w14:textId="77777777" w:rsidTr="00224088">
        <w:trPr>
          <w:cantSplit/>
          <w:trHeight w:val="437"/>
        </w:trPr>
        <w:tc>
          <w:tcPr>
            <w:tcW w:w="8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148B19E" w14:textId="77777777" w:rsidR="00224088" w:rsidRPr="00224088" w:rsidRDefault="00224088" w:rsidP="00224088">
            <w:pPr>
              <w:spacing w:after="0" w:line="276" w:lineRule="auto"/>
              <w:outlineLvl w:val="6"/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b/>
                <w:szCs w:val="22"/>
                <w14:ligatures w14:val="none"/>
              </w:rPr>
              <w:t>Informācija par pretendenta kontaktpersonu</w:t>
            </w:r>
          </w:p>
        </w:tc>
      </w:tr>
      <w:tr w:rsidR="00224088" w:rsidRPr="00224088" w14:paraId="5C972D4F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7857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Vārds, uzvārds: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B7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0CFBB6A5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B1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Ieņemamais amats: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668C" w14:textId="77777777" w:rsidR="00224088" w:rsidRPr="00224088" w:rsidRDefault="00224088" w:rsidP="0022408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14:ligatures w14:val="none"/>
              </w:rPr>
            </w:pPr>
          </w:p>
        </w:tc>
      </w:tr>
      <w:tr w:rsidR="00224088" w:rsidRPr="00224088" w14:paraId="0DE76632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BF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Tālrunis: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1B3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  <w:tr w:rsidR="00224088" w:rsidRPr="00224088" w14:paraId="7B47C158" w14:textId="77777777" w:rsidTr="00224088">
        <w:trPr>
          <w:cantSplit/>
          <w:trHeight w:val="437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603" w14:textId="77777777" w:rsidR="00224088" w:rsidRPr="00224088" w:rsidRDefault="00224088" w:rsidP="00224088">
            <w:pPr>
              <w:spacing w:after="0" w:line="240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14:ligatures w14:val="none"/>
              </w:rPr>
              <w:t>E-pasta adrese:</w:t>
            </w:r>
          </w:p>
        </w:tc>
        <w:tc>
          <w:tcPr>
            <w:tcW w:w="6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D42" w14:textId="77777777" w:rsidR="00224088" w:rsidRPr="00224088" w:rsidRDefault="00224088" w:rsidP="0022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</w:p>
        </w:tc>
      </w:tr>
    </w:tbl>
    <w:p w14:paraId="0AD14682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198A8E52" w14:textId="78B47B9C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14:ligatures w14:val="none"/>
        </w:rPr>
      </w:pPr>
      <w:r w:rsidRPr="00224088">
        <w:rPr>
          <w:rFonts w:ascii="Times New Roman" w:eastAsia="Times New Roman" w:hAnsi="Times New Roman" w:cs="Times New Roman"/>
          <w14:ligatures w14:val="none"/>
        </w:rPr>
        <w:t xml:space="preserve">Ar šo apliecinu savu dalību minētajā </w:t>
      </w:r>
      <w:r w:rsidR="00D7516D">
        <w:rPr>
          <w:rFonts w:ascii="Times New Roman" w:eastAsia="Times New Roman" w:hAnsi="Times New Roman" w:cs="Times New Roman"/>
          <w14:ligatures w14:val="none"/>
        </w:rPr>
        <w:t>cenu aptaujā</w:t>
      </w:r>
      <w:r w:rsidRPr="00224088">
        <w:rPr>
          <w:rFonts w:ascii="Times New Roman" w:eastAsia="Times New Roman" w:hAnsi="Times New Roman" w:cs="Times New Roman"/>
          <w14:ligatures w14:val="none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3828FE4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72D70F31" w14:textId="77777777" w:rsidR="00224088" w:rsidRPr="00224088" w:rsidRDefault="00224088" w:rsidP="00224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14:ligatures w14:val="none"/>
        </w:rPr>
      </w:pPr>
    </w:p>
    <w:p w14:paraId="3F6EC443" w14:textId="77777777" w:rsidR="00224088" w:rsidRPr="00224088" w:rsidRDefault="00224088" w:rsidP="00224088">
      <w:pPr>
        <w:spacing w:after="0" w:line="276" w:lineRule="auto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>Ar šo apliecinu, ka visa sniegtā informācija ir patiesa.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45353243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76C02C1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35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2935605A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4D60A82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F2B8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FA20F54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BE188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B2C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16F23A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32C2EA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3BA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6FB81C94" w14:textId="77777777" w:rsidR="00224088" w:rsidRPr="00224088" w:rsidRDefault="00224088" w:rsidP="00224088">
      <w:pPr>
        <w:spacing w:after="120" w:line="360" w:lineRule="auto"/>
        <w:rPr>
          <w:rFonts w:ascii="Times New Roman" w:eastAsia="Calibri" w:hAnsi="Times New Roman" w:cs="Times New Roman"/>
          <w:b/>
          <w14:ligatures w14:val="none"/>
        </w:rPr>
      </w:pPr>
    </w:p>
    <w:p w14:paraId="052D4238" w14:textId="77777777" w:rsidR="00224088" w:rsidRPr="00224088" w:rsidRDefault="00224088" w:rsidP="00224088">
      <w:pPr>
        <w:spacing w:line="256" w:lineRule="auto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br w:type="page"/>
      </w:r>
    </w:p>
    <w:p w14:paraId="345219EA" w14:textId="77777777" w:rsidR="00224088" w:rsidRPr="00224088" w:rsidRDefault="00224088" w:rsidP="00224088">
      <w:pPr>
        <w:spacing w:after="120" w:line="360" w:lineRule="auto"/>
        <w:jc w:val="right"/>
        <w:rPr>
          <w:rFonts w:ascii="Times New Roman" w:eastAsia="Calibri" w:hAnsi="Times New Roman" w:cs="Times New Roman"/>
          <w:b/>
          <w14:ligatures w14:val="none"/>
        </w:rPr>
      </w:pPr>
      <w:r w:rsidRPr="00224088">
        <w:rPr>
          <w:rFonts w:ascii="Times New Roman" w:eastAsia="Calibri" w:hAnsi="Times New Roman" w:cs="Times New Roman"/>
          <w:b/>
          <w14:ligatures w14:val="none"/>
        </w:rPr>
        <w:lastRenderedPageBreak/>
        <w:t>3.pielikums</w:t>
      </w:r>
    </w:p>
    <w:p w14:paraId="4CB8E8FE" w14:textId="77777777" w:rsidR="00224088" w:rsidRPr="00224088" w:rsidRDefault="00224088" w:rsidP="00224088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  <w:r w:rsidRPr="00224088">
        <w:rPr>
          <w:rFonts w:ascii="Times New Roman" w:eastAsia="Calibri" w:hAnsi="Times New Roman" w:cs="Times New Roman"/>
          <w:b/>
          <w:sz w:val="28"/>
          <w:szCs w:val="28"/>
          <w14:ligatures w14:val="none"/>
        </w:rPr>
        <w:t>FINANŠU PIEDĀVĀJUMS</w:t>
      </w:r>
    </w:p>
    <w:p w14:paraId="21539F33" w14:textId="77777777" w:rsidR="00063834" w:rsidRPr="00063834" w:rsidRDefault="00063834" w:rsidP="000638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 xml:space="preserve">“Lielformāta druka un pēcapstrāde Bauskas Kultūras centram”, </w:t>
      </w:r>
    </w:p>
    <w:p w14:paraId="5EC8D60A" w14:textId="77777777" w:rsidR="00063834" w:rsidRDefault="00063834" w:rsidP="0006383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</w:pPr>
      <w:r w:rsidRPr="00063834">
        <w:rPr>
          <w:rFonts w:ascii="Times New Roman" w:eastAsia="Times New Roman" w:hAnsi="Times New Roman" w:cs="Times New Roman"/>
          <w:b/>
          <w:i/>
          <w:sz w:val="28"/>
          <w:szCs w:val="28"/>
          <w14:ligatures w14:val="none"/>
        </w:rPr>
        <w:t>identifikācijas numurs 1-13/2025/51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741"/>
      </w:tblGrid>
      <w:tr w:rsidR="00470AD2" w14:paraId="0B732789" w14:textId="77777777" w:rsidTr="00BE3B27">
        <w:tc>
          <w:tcPr>
            <w:tcW w:w="1555" w:type="dxa"/>
          </w:tcPr>
          <w:p w14:paraId="7BE1A990" w14:textId="15818DDF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Pretendents</w:t>
            </w:r>
          </w:p>
        </w:tc>
        <w:tc>
          <w:tcPr>
            <w:tcW w:w="6741" w:type="dxa"/>
            <w:tcBorders>
              <w:bottom w:val="single" w:sz="4" w:space="0" w:color="auto"/>
            </w:tcBorders>
          </w:tcPr>
          <w:p w14:paraId="1B32EB22" w14:textId="77777777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</w:p>
        </w:tc>
      </w:tr>
      <w:tr w:rsidR="00470AD2" w14:paraId="3480E8D2" w14:textId="77777777" w:rsidTr="00BE3B27">
        <w:tc>
          <w:tcPr>
            <w:tcW w:w="1555" w:type="dxa"/>
          </w:tcPr>
          <w:p w14:paraId="5BC05E60" w14:textId="753BA4B5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  <w:proofErr w:type="spellStart"/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Reģ</w:t>
            </w:r>
            <w:proofErr w:type="spellEnd"/>
            <w:r w:rsidRPr="00224088"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  <w:t>. Nr.</w:t>
            </w:r>
          </w:p>
        </w:tc>
        <w:tc>
          <w:tcPr>
            <w:tcW w:w="6741" w:type="dxa"/>
            <w:tcBorders>
              <w:top w:val="single" w:sz="4" w:space="0" w:color="auto"/>
              <w:bottom w:val="single" w:sz="4" w:space="0" w:color="auto"/>
            </w:tcBorders>
          </w:tcPr>
          <w:p w14:paraId="7DF17E22" w14:textId="77777777" w:rsidR="00470AD2" w:rsidRDefault="00470AD2" w:rsidP="00470AD2">
            <w:pPr>
              <w:spacing w:before="120" w:after="120"/>
              <w:rPr>
                <w:rFonts w:ascii="Times New Roman" w:eastAsia="Times New Roman" w:hAnsi="Times New Roman" w:cs="Times New Roman"/>
                <w:szCs w:val="16"/>
                <w:shd w:val="clear" w:color="auto" w:fill="FFFFFF"/>
                <w:lang w:eastAsia="lv-LV"/>
                <w14:ligatures w14:val="none"/>
              </w:rPr>
            </w:pPr>
          </w:p>
        </w:tc>
      </w:tr>
    </w:tbl>
    <w:p w14:paraId="5CE7B418" w14:textId="77777777" w:rsidR="00470AD2" w:rsidRDefault="00470AD2" w:rsidP="00470AD2">
      <w:pPr>
        <w:spacing w:after="120" w:line="276" w:lineRule="auto"/>
        <w:jc w:val="both"/>
        <w:rPr>
          <w:rFonts w:ascii="Times New Roman" w:eastAsia="Times New Roman" w:hAnsi="Times New Roman" w:cs="Times New Roman"/>
          <w:szCs w:val="16"/>
          <w:shd w:val="clear" w:color="auto" w:fill="FFFFFF"/>
          <w:lang w:eastAsia="lv-LV"/>
          <w14:ligatures w14:val="none"/>
        </w:rPr>
      </w:pPr>
    </w:p>
    <w:p w14:paraId="2DCE2512" w14:textId="475D3BFC" w:rsidR="00224088" w:rsidRPr="00224088" w:rsidRDefault="00224088" w:rsidP="00224088">
      <w:pPr>
        <w:spacing w:after="120" w:line="276" w:lineRule="auto"/>
        <w:jc w:val="both"/>
        <w:rPr>
          <w:rFonts w:ascii="Times New Roman" w:eastAsia="Calibri" w:hAnsi="Times New Roman" w:cs="Times New Roman"/>
          <w14:ligatures w14:val="none"/>
        </w:rPr>
      </w:pPr>
      <w:r w:rsidRPr="00224088">
        <w:rPr>
          <w:rFonts w:ascii="Times New Roman" w:eastAsia="Calibri" w:hAnsi="Times New Roman" w:cs="Times New Roman"/>
          <w14:ligatures w14:val="none"/>
        </w:rPr>
        <w:t xml:space="preserve">Iepazinies ar </w:t>
      </w:r>
      <w:r w:rsidR="0008225D">
        <w:rPr>
          <w:rFonts w:ascii="Times New Roman" w:eastAsia="Calibri" w:hAnsi="Times New Roman" w:cs="Times New Roman"/>
          <w14:ligatures w14:val="none"/>
        </w:rPr>
        <w:t>cen</w:t>
      </w:r>
      <w:r w:rsidR="00D7516D">
        <w:rPr>
          <w:rFonts w:ascii="Times New Roman" w:eastAsia="Calibri" w:hAnsi="Times New Roman" w:cs="Times New Roman"/>
          <w14:ligatures w14:val="none"/>
        </w:rPr>
        <w:t>u</w:t>
      </w:r>
      <w:r w:rsidR="0008225D">
        <w:rPr>
          <w:rFonts w:ascii="Times New Roman" w:eastAsia="Calibri" w:hAnsi="Times New Roman" w:cs="Times New Roman"/>
          <w14:ligatures w14:val="none"/>
        </w:rPr>
        <w:t xml:space="preserve"> aptaujas</w:t>
      </w:r>
      <w:r w:rsidRPr="00224088">
        <w:rPr>
          <w:rFonts w:ascii="Times New Roman" w:eastAsia="Calibri" w:hAnsi="Times New Roman" w:cs="Times New Roman"/>
          <w14:ligatures w14:val="none"/>
        </w:rPr>
        <w:t xml:space="preserve"> </w:t>
      </w:r>
      <w:r w:rsidR="00D7516D">
        <w:rPr>
          <w:rFonts w:ascii="Times New Roman" w:eastAsia="Times New Roman" w:hAnsi="Times New Roman" w:cs="Times New Roman"/>
          <w:b/>
          <w:i/>
          <w14:ligatures w14:val="none"/>
        </w:rPr>
        <w:t>“</w:t>
      </w:r>
      <w:r w:rsidR="00470AD2" w:rsidRPr="00470AD2">
        <w:rPr>
          <w:rFonts w:ascii="Times New Roman" w:eastAsia="Times New Roman" w:hAnsi="Times New Roman" w:cs="Times New Roman"/>
          <w:b/>
          <w:i/>
          <w14:ligatures w14:val="none"/>
        </w:rPr>
        <w:t>Lielformāta druka un pēcapstrāde Bauskas Kultūras centram”,</w:t>
      </w:r>
      <w:r w:rsidR="00470AD2">
        <w:rPr>
          <w:rFonts w:ascii="Times New Roman" w:eastAsia="Times New Roman" w:hAnsi="Times New Roman" w:cs="Times New Roman"/>
          <w:b/>
          <w:i/>
          <w14:ligatures w14:val="none"/>
        </w:rPr>
        <w:t xml:space="preserve"> </w:t>
      </w:r>
      <w:r w:rsidR="00470AD2" w:rsidRPr="00470AD2">
        <w:rPr>
          <w:rFonts w:ascii="Times New Roman" w:eastAsia="Times New Roman" w:hAnsi="Times New Roman" w:cs="Times New Roman"/>
          <w:b/>
          <w:i/>
          <w14:ligatures w14:val="none"/>
        </w:rPr>
        <w:t>identifikācijas numurs 1-13/2025/51</w:t>
      </w:r>
      <w:r w:rsidRPr="00224088">
        <w:rPr>
          <w:rFonts w:ascii="Times New Roman" w:eastAsia="Calibri" w:hAnsi="Times New Roman" w:cs="Times New Roman"/>
          <w:b/>
          <w14:ligatures w14:val="none"/>
        </w:rPr>
        <w:t>,</w:t>
      </w:r>
      <w:r w:rsidRPr="00224088">
        <w:rPr>
          <w:rFonts w:ascii="Calibri" w:eastAsia="Calibri" w:hAnsi="Calibri" w:cs="Times New Roman"/>
          <w14:ligatures w14:val="none"/>
        </w:rPr>
        <w:t xml:space="preserve"> </w:t>
      </w:r>
      <w:r w:rsidRPr="00224088">
        <w:rPr>
          <w:rFonts w:ascii="Times New Roman" w:eastAsia="Calibri" w:hAnsi="Times New Roman" w:cs="Times New Roman"/>
          <w14:ligatures w14:val="none"/>
        </w:rPr>
        <w:t>noteikumiem un Tehnisko specifikāciju, piedāvāju veikt minēto pakalpojumu par šādu līgumcenu:</w:t>
      </w:r>
    </w:p>
    <w:p w14:paraId="5870EF97" w14:textId="77777777" w:rsidR="00224088" w:rsidRPr="00224088" w:rsidRDefault="00224088" w:rsidP="00224088">
      <w:pPr>
        <w:spacing w:after="120" w:line="276" w:lineRule="auto"/>
        <w:ind w:firstLine="425"/>
        <w:jc w:val="both"/>
        <w:rPr>
          <w:rFonts w:ascii="Times New Roman" w:eastAsia="Calibri" w:hAnsi="Times New Roman" w:cs="Times New Roman"/>
          <w14:ligatures w14:val="none"/>
        </w:rPr>
      </w:pPr>
    </w:p>
    <w:tbl>
      <w:tblPr>
        <w:tblStyle w:val="Reatabula1"/>
        <w:tblW w:w="8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2"/>
        <w:gridCol w:w="3553"/>
        <w:gridCol w:w="1984"/>
        <w:gridCol w:w="1991"/>
      </w:tblGrid>
      <w:tr w:rsidR="00BE3B27" w:rsidRPr="00224088" w14:paraId="464552D4" w14:textId="77777777" w:rsidTr="00BE3B27">
        <w:trPr>
          <w:trHeight w:val="4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A45BB4" w14:textId="77777777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Nr. p.k.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6F5142" w14:textId="4E5FC631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8D45DD" w14:textId="2F06F202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1CA94" w14:textId="0259D1B4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224088">
              <w:rPr>
                <w:rFonts w:ascii="Times New Roman" w:hAnsi="Times New Roman"/>
                <w:b/>
              </w:rPr>
              <w:t>Vienas vienības cena bez PVN, EUR</w:t>
            </w:r>
          </w:p>
        </w:tc>
      </w:tr>
      <w:tr w:rsidR="00BE3B27" w:rsidRPr="00224088" w14:paraId="2A9769A2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84B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>1.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B260F" w14:textId="1A94BCA5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1-4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02F1" w14:textId="6DCB51CC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83D4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78EF6B2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2B05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</w:rPr>
              <w:t>2.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EB0C5" w14:textId="1B717E29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5-9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DF" w14:textId="2C0DE876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EBD8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0DDA624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87A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FA87E" w14:textId="161F88EF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PVC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9-20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B72D" w14:textId="2C9BB955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052D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00698D2D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C879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BD6D8" w14:textId="512EACF7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1-4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1C6" w14:textId="6D21A9C6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29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11BFD553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AE37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EDC7B" w14:textId="6CC86404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5-9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1F2A" w14:textId="3F7AFE1A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F3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5FA8E7EC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4B3A" w14:textId="77777777" w:rsidR="00BE3B27" w:rsidRPr="00470AD2" w:rsidRDefault="00BE3B27" w:rsidP="00BE3B2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C45D" w14:textId="672B837D" w:rsidR="00BE3B27" w:rsidRPr="00BE3B27" w:rsidRDefault="00BE3B27" w:rsidP="00BE3B27">
            <w:pPr>
              <w:rPr>
                <w:rFonts w:ascii="Times New Roman" w:hAnsi="Times New Roman"/>
              </w:rPr>
            </w:pPr>
            <w:r w:rsidRPr="00470AD2">
              <w:rPr>
                <w:rFonts w:ascii="Times New Roman" w:hAnsi="Times New Roman"/>
                <w:spacing w:val="-7"/>
              </w:rPr>
              <w:t xml:space="preserve">MESH </w:t>
            </w:r>
            <w:proofErr w:type="spellStart"/>
            <w:r w:rsidRPr="00470AD2">
              <w:rPr>
                <w:rFonts w:ascii="Times New Roman" w:hAnsi="Times New Roman"/>
                <w:spacing w:val="-7"/>
              </w:rPr>
              <w:t>baner</w:t>
            </w:r>
            <w:r>
              <w:rPr>
                <w:rFonts w:ascii="Times New Roman" w:hAnsi="Times New Roman"/>
                <w:spacing w:val="-7"/>
              </w:rPr>
              <w:t>a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r w:rsidRPr="00470AD2">
              <w:rPr>
                <w:rFonts w:ascii="Times New Roman" w:hAnsi="Times New Roman"/>
                <w:spacing w:val="-7"/>
              </w:rPr>
              <w:t>10-20 m2</w:t>
            </w:r>
            <w:r>
              <w:rPr>
                <w:rFonts w:ascii="Times New Roman" w:hAnsi="Times New Roman"/>
                <w:spacing w:val="-7"/>
              </w:rPr>
              <w:t xml:space="preserve"> izgatavošana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172" w14:textId="6C72F7F2" w:rsidR="00BE3B27" w:rsidRPr="00224088" w:rsidRDefault="00BE3B27" w:rsidP="00BE3B27">
            <w:pPr>
              <w:jc w:val="center"/>
              <w:rPr>
                <w:rFonts w:ascii="Times New Roman" w:hAnsi="Times New Roman"/>
                <w:b/>
              </w:rPr>
            </w:pPr>
            <w:r w:rsidRPr="00BE3B27">
              <w:rPr>
                <w:rFonts w:ascii="Times New Roman" w:hAnsi="Times New Roman"/>
                <w:spacing w:val="-7"/>
              </w:rPr>
              <w:t>m2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E33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  <w:tr w:rsidR="00BE3B27" w:rsidRPr="00224088" w14:paraId="696684BE" w14:textId="77777777" w:rsidTr="00BE3B27">
        <w:trPr>
          <w:trHeight w:val="437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F6F8C" w14:textId="77777777" w:rsidR="00BE3B27" w:rsidRPr="00224088" w:rsidRDefault="00BE3B27" w:rsidP="00BE3B27">
            <w:pPr>
              <w:rPr>
                <w:rFonts w:ascii="Times New Roman" w:hAnsi="Times New Roman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70B60" w14:textId="77777777" w:rsidR="00BE3B27" w:rsidRPr="00224088" w:rsidRDefault="00BE3B27" w:rsidP="00BE3B27">
            <w:pPr>
              <w:jc w:val="right"/>
              <w:rPr>
                <w:rFonts w:ascii="Times New Roman" w:hAnsi="Times New Roman"/>
              </w:rPr>
            </w:pPr>
            <w:r w:rsidRPr="00224088">
              <w:rPr>
                <w:rFonts w:ascii="Times New Roman" w:hAnsi="Times New Roman"/>
                <w:b/>
              </w:rPr>
              <w:t>Kopējā piedāvājuma cena bez PVN, EUR: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096" w14:textId="77777777" w:rsidR="00BE3B27" w:rsidRPr="00224088" w:rsidRDefault="00BE3B27" w:rsidP="00BE3B27">
            <w:pPr>
              <w:rPr>
                <w:rFonts w:ascii="Times New Roman" w:hAnsi="Times New Roman"/>
                <w:b/>
              </w:rPr>
            </w:pPr>
          </w:p>
        </w:tc>
      </w:tr>
    </w:tbl>
    <w:p w14:paraId="7718175E" w14:textId="77777777" w:rsidR="00224088" w:rsidRPr="00224088" w:rsidRDefault="00224088" w:rsidP="00224088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</w:p>
    <w:p w14:paraId="72455F4A" w14:textId="77777777" w:rsidR="00224088" w:rsidRPr="00224088" w:rsidRDefault="00224088" w:rsidP="0022408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  <w14:ligatures w14:val="none"/>
        </w:rPr>
      </w:pPr>
      <w:r w:rsidRPr="00224088">
        <w:rPr>
          <w:rFonts w:ascii="Times New Roman" w:eastAsia="Times New Roman" w:hAnsi="Times New Roman" w:cs="Times New Roman"/>
          <w:lang w:eastAsia="lv-LV"/>
          <w14:ligatures w14:val="none"/>
        </w:rPr>
        <w:t>Līgumcenā ir iekļautas visas iespējamās izmaksas, kas saistītas ar pakalpojuma veikšanu, tai skaitā iespējamie sadārdzinājumi un visi riski.</w:t>
      </w:r>
    </w:p>
    <w:tbl>
      <w:tblPr>
        <w:tblpPr w:leftFromText="180" w:rightFromText="180" w:bottomFromText="160" w:vertAnchor="text" w:horzAnchor="margin" w:tblpY="314"/>
        <w:tblOverlap w:val="never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376"/>
      </w:tblGrid>
      <w:tr w:rsidR="00224088" w:rsidRPr="00224088" w14:paraId="38FCF52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659AAF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Vārds, uzvārds: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0EB4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155AB1FF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5598B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Amats: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FFD0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9D68175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6B389C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Paraksts: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A29F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  <w:tr w:rsidR="00224088" w:rsidRPr="00224088" w14:paraId="4ECA80FB" w14:textId="77777777" w:rsidTr="00224088">
        <w:trPr>
          <w:trHeight w:val="4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313B39" w14:textId="77777777" w:rsidR="00224088" w:rsidRPr="00224088" w:rsidRDefault="00224088" w:rsidP="00224088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224088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Datums: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BC2" w14:textId="77777777" w:rsidR="00224088" w:rsidRPr="00224088" w:rsidRDefault="00224088" w:rsidP="002240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14:ligatures w14:val="none"/>
              </w:rPr>
            </w:pPr>
          </w:p>
        </w:tc>
      </w:tr>
    </w:tbl>
    <w:p w14:paraId="49C2FD2B" w14:textId="77777777" w:rsidR="00224088" w:rsidRPr="00224088" w:rsidRDefault="00224088" w:rsidP="00224088">
      <w:pPr>
        <w:spacing w:after="0" w:line="240" w:lineRule="auto"/>
        <w:ind w:right="-1"/>
        <w:jc w:val="both"/>
        <w:rPr>
          <w:rFonts w:ascii="Times New Roman" w:eastAsia="TimesNewRoman" w:hAnsi="Times New Roman" w:cs="Times New Roman"/>
          <w:lang w:eastAsia="lv-LV"/>
          <w14:ligatures w14:val="none"/>
        </w:rPr>
      </w:pPr>
    </w:p>
    <w:p w14:paraId="5877283F" w14:textId="77777777" w:rsidR="00224088" w:rsidRPr="00224088" w:rsidRDefault="00224088" w:rsidP="00224088">
      <w:pPr>
        <w:spacing w:line="256" w:lineRule="auto"/>
        <w:rPr>
          <w:rFonts w:ascii="Calibri" w:eastAsia="Calibri" w:hAnsi="Calibri" w:cs="Times New Roman"/>
          <w:sz w:val="22"/>
          <w:szCs w:val="22"/>
          <w14:ligatures w14:val="none"/>
        </w:rPr>
      </w:pPr>
    </w:p>
    <w:p w14:paraId="57DD7D13" w14:textId="77777777" w:rsidR="00CC21DB" w:rsidRDefault="00CC21DB"/>
    <w:sectPr w:rsidR="00CC21DB" w:rsidSect="00CC21D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97C2" w14:textId="77777777" w:rsidR="001074B3" w:rsidRDefault="001074B3" w:rsidP="00F86774">
      <w:pPr>
        <w:spacing w:after="0" w:line="240" w:lineRule="auto"/>
      </w:pPr>
      <w:r>
        <w:separator/>
      </w:r>
    </w:p>
  </w:endnote>
  <w:endnote w:type="continuationSeparator" w:id="0">
    <w:p w14:paraId="281E7E67" w14:textId="77777777" w:rsidR="001074B3" w:rsidRDefault="001074B3" w:rsidP="00F8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40FD" w14:textId="222CCEF0" w:rsidR="00470AD2" w:rsidRPr="00BE3B27" w:rsidRDefault="00470AD2" w:rsidP="00470AD2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BE3B27">
      <w:rPr>
        <w:rFonts w:ascii="Times New Roman" w:hAnsi="Times New Roman" w:cs="Times New Roman"/>
        <w:sz w:val="22"/>
        <w:szCs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B844" w14:textId="77777777" w:rsidR="001074B3" w:rsidRDefault="001074B3" w:rsidP="00F86774">
      <w:pPr>
        <w:spacing w:after="0" w:line="240" w:lineRule="auto"/>
      </w:pPr>
      <w:r>
        <w:separator/>
      </w:r>
    </w:p>
  </w:footnote>
  <w:footnote w:type="continuationSeparator" w:id="0">
    <w:p w14:paraId="552DDA08" w14:textId="77777777" w:rsidR="001074B3" w:rsidRDefault="001074B3" w:rsidP="00F86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8E8"/>
    <w:multiLevelType w:val="multilevel"/>
    <w:tmpl w:val="9334CA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603A4C"/>
    <w:multiLevelType w:val="multilevel"/>
    <w:tmpl w:val="E146E6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4" w15:restartNumberingAfterBreak="0">
    <w:nsid w:val="325930B5"/>
    <w:multiLevelType w:val="multilevel"/>
    <w:tmpl w:val="E59C1E0E"/>
    <w:lvl w:ilvl="0">
      <w:start w:val="3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5" w15:restartNumberingAfterBreak="0">
    <w:nsid w:val="49336A3C"/>
    <w:multiLevelType w:val="multilevel"/>
    <w:tmpl w:val="E2EE5D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B50B8C"/>
    <w:multiLevelType w:val="hybridMultilevel"/>
    <w:tmpl w:val="C6F88C10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E0352E6"/>
    <w:multiLevelType w:val="multilevel"/>
    <w:tmpl w:val="8BE0912A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/>
        <w:i w:val="0"/>
      </w:rPr>
    </w:lvl>
  </w:abstractNum>
  <w:abstractNum w:abstractNumId="8" w15:restartNumberingAfterBreak="0">
    <w:nsid w:val="724A4D0E"/>
    <w:multiLevelType w:val="multilevel"/>
    <w:tmpl w:val="433601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 w15:restartNumberingAfterBreak="0">
    <w:nsid w:val="77B40D4D"/>
    <w:multiLevelType w:val="hybridMultilevel"/>
    <w:tmpl w:val="D4C6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B54CF"/>
    <w:multiLevelType w:val="hybridMultilevel"/>
    <w:tmpl w:val="601C69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94297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27371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1857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0296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659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1757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086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64951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238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973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88"/>
    <w:rsid w:val="00063834"/>
    <w:rsid w:val="0008225D"/>
    <w:rsid w:val="001074B3"/>
    <w:rsid w:val="00224088"/>
    <w:rsid w:val="002B0673"/>
    <w:rsid w:val="00470AD2"/>
    <w:rsid w:val="00642310"/>
    <w:rsid w:val="00741C5A"/>
    <w:rsid w:val="008278E8"/>
    <w:rsid w:val="00BE3B27"/>
    <w:rsid w:val="00CC21DB"/>
    <w:rsid w:val="00D44F82"/>
    <w:rsid w:val="00D7516D"/>
    <w:rsid w:val="00DE2C59"/>
    <w:rsid w:val="00F86774"/>
    <w:rsid w:val="00FC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51BA"/>
  <w15:chartTrackingRefBased/>
  <w15:docId w15:val="{B2551691-34F9-4B9F-A9BE-D0BCCC04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0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0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0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0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0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0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088"/>
    <w:rPr>
      <w:b/>
      <w:bCs/>
      <w:smallCaps/>
      <w:color w:val="2F5496" w:themeColor="accent1" w:themeShade="BF"/>
      <w:spacing w:val="5"/>
    </w:rPr>
  </w:style>
  <w:style w:type="table" w:customStyle="1" w:styleId="Reatabula1">
    <w:name w:val="Režģa tabula1"/>
    <w:basedOn w:val="TableNormal"/>
    <w:uiPriority w:val="39"/>
    <w:rsid w:val="00224088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8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6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74"/>
  </w:style>
  <w:style w:type="paragraph" w:styleId="Footer">
    <w:name w:val="footer"/>
    <w:basedOn w:val="Normal"/>
    <w:link w:val="FooterChar"/>
    <w:uiPriority w:val="99"/>
    <w:unhideWhenUsed/>
    <w:rsid w:val="00F867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74"/>
  </w:style>
  <w:style w:type="paragraph" w:styleId="NoSpacing">
    <w:name w:val="No Spacing"/>
    <w:uiPriority w:val="1"/>
    <w:qFormat/>
    <w:rsid w:val="00470AD2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lv-LV"/>
      <w14:ligatures w14:val="none"/>
    </w:rPr>
  </w:style>
  <w:style w:type="table" w:styleId="TableGrid">
    <w:name w:val="Table Grid"/>
    <w:basedOn w:val="TableNormal"/>
    <w:uiPriority w:val="39"/>
    <w:rsid w:val="0047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Uģis Skuja</dc:creator>
  <cp:keywords/>
  <dc:description/>
  <cp:lastModifiedBy>Bauskas Kulturas Centrs</cp:lastModifiedBy>
  <cp:revision>2</cp:revision>
  <dcterms:created xsi:type="dcterms:W3CDTF">2025-12-29T06:50:00Z</dcterms:created>
  <dcterms:modified xsi:type="dcterms:W3CDTF">2025-12-29T06:50:00Z</dcterms:modified>
</cp:coreProperties>
</file>